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719F">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leftChars="200" w:right="0" w:rightChars="0"/>
        <w:jc w:val="both"/>
        <w:textAlignment w:val="auto"/>
        <w:outlineLvl w:val="9"/>
        <w:rPr>
          <w:rFonts w:hint="eastAsia" w:ascii="宋体" w:hAnsi="宋体" w:cs="宋体"/>
          <w:sz w:val="21"/>
          <w:szCs w:val="21"/>
          <w:u w:val="none"/>
          <w:lang w:eastAsia="zh-CN"/>
        </w:rPr>
      </w:pPr>
      <w:bookmarkStart w:id="0" w:name="_Toc291570298"/>
      <w:bookmarkStart w:id="1" w:name="_Toc163655585"/>
      <w:bookmarkStart w:id="2" w:name="_Toc143670849"/>
      <w:bookmarkStart w:id="3" w:name="_Toc163656892"/>
    </w:p>
    <w:p w14:paraId="7559C716">
      <w:pPr>
        <w:keepNext w:val="0"/>
        <w:keepLines w:val="0"/>
        <w:pageBreakBefore w:val="0"/>
        <w:widowControl w:val="0"/>
        <w:kinsoku/>
        <w:wordWrap w:val="0"/>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sz w:val="21"/>
          <w:szCs w:val="21"/>
          <w:u w:val="none"/>
          <w:lang w:eastAsia="zh-CN"/>
        </w:rPr>
      </w:pPr>
    </w:p>
    <w:p w14:paraId="43CCBFA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center"/>
        <w:textAlignment w:val="auto"/>
        <w:outlineLvl w:val="9"/>
        <w:rPr>
          <w:rFonts w:eastAsia="黑体"/>
          <w:sz w:val="28"/>
          <w:szCs w:val="28"/>
          <w:u w:val="single"/>
        </w:rPr>
      </w:pPr>
    </w:p>
    <w:p w14:paraId="03228D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楷体_GB2312" w:cs="Times New Roman"/>
          <w:b/>
          <w:bCs w:val="0"/>
          <w:color w:val="auto"/>
          <w:sz w:val="44"/>
          <w:szCs w:val="44"/>
          <w:u w:val="none"/>
          <w:lang w:eastAsia="zh-CN"/>
        </w:rPr>
      </w:pPr>
      <w:r>
        <w:rPr>
          <w:rFonts w:hint="eastAsia" w:eastAsia="楷体_GB2312" w:cs="Times New Roman"/>
          <w:b/>
          <w:bCs w:val="0"/>
          <w:color w:val="auto"/>
          <w:sz w:val="44"/>
          <w:szCs w:val="44"/>
          <w:u w:val="none"/>
          <w:lang w:eastAsia="zh-CN"/>
        </w:rPr>
        <w:t>河北女子职业技术学院辛集校区建设工程</w:t>
      </w:r>
    </w:p>
    <w:p w14:paraId="67EB4F6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eastAsia="楷体_GB2312" w:cs="Times New Roman"/>
          <w:b/>
          <w:bCs w:val="0"/>
          <w:color w:val="auto"/>
          <w:sz w:val="44"/>
          <w:szCs w:val="44"/>
          <w:u w:val="none"/>
          <w:lang w:val="en-US" w:eastAsia="zh-CN"/>
        </w:rPr>
      </w:pPr>
      <w:r>
        <w:rPr>
          <w:rFonts w:eastAsia="楷体_GB2312" w:cs="Times New Roman"/>
          <w:b/>
          <w:bCs w:val="0"/>
          <w:color w:val="auto"/>
          <w:sz w:val="44"/>
          <w:szCs w:val="44"/>
          <w:u w:val="none"/>
        </w:rPr>
        <w:t>工程总承包</w:t>
      </w:r>
      <w:r>
        <w:rPr>
          <w:rFonts w:hint="eastAsia" w:eastAsia="楷体_GB2312" w:cs="Times New Roman"/>
          <w:b/>
          <w:bCs w:val="0"/>
          <w:color w:val="auto"/>
          <w:sz w:val="44"/>
          <w:szCs w:val="44"/>
          <w:u w:val="none"/>
          <w:lang w:val="en-US" w:eastAsia="zh-CN"/>
        </w:rPr>
        <w:t>标段一、标段二监理</w:t>
      </w:r>
    </w:p>
    <w:p w14:paraId="7F09862C">
      <w:pPr>
        <w:pageBreakBefore w:val="0"/>
        <w:kinsoku/>
        <w:wordWrap w:val="0"/>
        <w:overflowPunct/>
        <w:bidi w:val="0"/>
        <w:jc w:val="center"/>
        <w:rPr>
          <w:sz w:val="28"/>
          <w:szCs w:val="28"/>
        </w:rPr>
      </w:pPr>
    </w:p>
    <w:p w14:paraId="6E9DA393">
      <w:pPr>
        <w:pageBreakBefore w:val="0"/>
        <w:kinsoku/>
        <w:wordWrap w:val="0"/>
        <w:overflowPunct/>
        <w:bidi w:val="0"/>
        <w:jc w:val="center"/>
        <w:rPr>
          <w:sz w:val="28"/>
          <w:szCs w:val="28"/>
        </w:rPr>
      </w:pPr>
    </w:p>
    <w:p w14:paraId="417B500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eastAsia="楷体_GB2312"/>
          <w:bCs/>
          <w:sz w:val="84"/>
        </w:rPr>
      </w:pPr>
      <w:r>
        <w:rPr>
          <w:rFonts w:eastAsia="楷体_GB2312"/>
          <w:bCs/>
          <w:sz w:val="84"/>
        </w:rPr>
        <w:t>招 标 文 件</w:t>
      </w:r>
    </w:p>
    <w:p w14:paraId="29628949">
      <w:pPr>
        <w:pageBreakBefore w:val="0"/>
        <w:kinsoku/>
        <w:wordWrap w:val="0"/>
        <w:overflowPunct/>
        <w:bidi w:val="0"/>
        <w:adjustRightInd w:val="0"/>
        <w:snapToGrid w:val="0"/>
        <w:jc w:val="center"/>
        <w:rPr>
          <w:rFonts w:eastAsia="楷体_GB2312"/>
          <w:bCs/>
          <w:szCs w:val="21"/>
          <w:u w:val="single"/>
        </w:rPr>
      </w:pPr>
    </w:p>
    <w:p w14:paraId="2135F0E5">
      <w:pPr>
        <w:pageBreakBefore w:val="0"/>
        <w:kinsoku/>
        <w:wordWrap w:val="0"/>
        <w:overflowPunct/>
        <w:bidi w:val="0"/>
        <w:adjustRightInd w:val="0"/>
        <w:snapToGrid w:val="0"/>
        <w:jc w:val="center"/>
        <w:rPr>
          <w:rFonts w:eastAsia="楷体_GB2312"/>
          <w:bCs/>
          <w:szCs w:val="21"/>
          <w:u w:val="single"/>
        </w:rPr>
      </w:pPr>
    </w:p>
    <w:p w14:paraId="0AAB3081">
      <w:pPr>
        <w:pageBreakBefore w:val="0"/>
        <w:kinsoku/>
        <w:wordWrap w:val="0"/>
        <w:overflowPunct/>
        <w:bidi w:val="0"/>
        <w:adjustRightInd w:val="0"/>
        <w:snapToGrid w:val="0"/>
        <w:jc w:val="center"/>
        <w:rPr>
          <w:rFonts w:eastAsia="楷体_GB2312"/>
          <w:bCs/>
          <w:szCs w:val="21"/>
          <w:u w:val="single"/>
        </w:rPr>
      </w:pPr>
    </w:p>
    <w:p w14:paraId="61CF937A">
      <w:pPr>
        <w:pageBreakBefore w:val="0"/>
        <w:kinsoku/>
        <w:wordWrap w:val="0"/>
        <w:overflowPunct/>
        <w:bidi w:val="0"/>
        <w:adjustRightInd w:val="0"/>
        <w:snapToGrid w:val="0"/>
        <w:jc w:val="center"/>
        <w:rPr>
          <w:rFonts w:eastAsia="楷体_GB2312"/>
          <w:bCs/>
          <w:szCs w:val="21"/>
          <w:u w:val="single"/>
        </w:rPr>
      </w:pPr>
    </w:p>
    <w:p w14:paraId="12BBA356">
      <w:pPr>
        <w:pageBreakBefore w:val="0"/>
        <w:kinsoku/>
        <w:wordWrap w:val="0"/>
        <w:overflowPunct/>
        <w:bidi w:val="0"/>
        <w:adjustRightInd w:val="0"/>
        <w:snapToGrid w:val="0"/>
        <w:rPr>
          <w:rFonts w:eastAsia="楷体_GB2312"/>
          <w:bCs/>
          <w:szCs w:val="21"/>
          <w:u w:val="single"/>
        </w:rPr>
      </w:pPr>
    </w:p>
    <w:p w14:paraId="28931A5C">
      <w:pPr>
        <w:pageBreakBefore w:val="0"/>
        <w:kinsoku/>
        <w:wordWrap w:val="0"/>
        <w:overflowPunct/>
        <w:bidi w:val="0"/>
        <w:adjustRightInd w:val="0"/>
        <w:snapToGrid w:val="0"/>
        <w:spacing w:line="600" w:lineRule="exact"/>
        <w:ind w:firstLine="240" w:firstLineChars="75"/>
        <w:rPr>
          <w:rFonts w:eastAsia="黑体"/>
          <w:bCs/>
          <w:szCs w:val="21"/>
        </w:rPr>
      </w:pPr>
    </w:p>
    <w:p w14:paraId="27B13916">
      <w:pPr>
        <w:pageBreakBefore w:val="0"/>
        <w:kinsoku/>
        <w:wordWrap w:val="0"/>
        <w:overflowPunct/>
        <w:bidi w:val="0"/>
        <w:adjustRightInd w:val="0"/>
        <w:snapToGrid w:val="0"/>
        <w:spacing w:line="600" w:lineRule="exact"/>
        <w:ind w:firstLine="240" w:firstLineChars="75"/>
        <w:rPr>
          <w:rFonts w:eastAsia="黑体"/>
          <w:bCs/>
          <w:szCs w:val="21"/>
        </w:rPr>
      </w:pPr>
    </w:p>
    <w:p w14:paraId="51980258">
      <w:pPr>
        <w:pageBreakBefore w:val="0"/>
        <w:kinsoku/>
        <w:wordWrap w:val="0"/>
        <w:overflowPunct/>
        <w:bidi w:val="0"/>
        <w:adjustRightInd w:val="0"/>
        <w:snapToGrid w:val="0"/>
        <w:spacing w:line="600" w:lineRule="exact"/>
        <w:ind w:firstLine="240" w:firstLineChars="75"/>
        <w:rPr>
          <w:rFonts w:eastAsia="黑体"/>
          <w:bCs/>
          <w:szCs w:val="21"/>
        </w:rPr>
      </w:pPr>
    </w:p>
    <w:p w14:paraId="484C2289">
      <w:pPr>
        <w:pageBreakBefore w:val="0"/>
        <w:kinsoku/>
        <w:wordWrap w:val="0"/>
        <w:overflowPunct/>
        <w:bidi w:val="0"/>
        <w:adjustRightInd w:val="0"/>
        <w:snapToGrid w:val="0"/>
        <w:spacing w:line="600" w:lineRule="exact"/>
        <w:ind w:firstLine="240" w:firstLineChars="75"/>
        <w:rPr>
          <w:rFonts w:eastAsia="黑体"/>
          <w:bCs/>
          <w:szCs w:val="21"/>
        </w:rPr>
      </w:pPr>
    </w:p>
    <w:p w14:paraId="420F6D2E">
      <w:pPr>
        <w:pageBreakBefore w:val="0"/>
        <w:kinsoku/>
        <w:wordWrap w:val="0"/>
        <w:overflowPunct/>
        <w:bidi w:val="0"/>
        <w:adjustRightInd w:val="0"/>
        <w:snapToGrid w:val="0"/>
        <w:spacing w:line="640" w:lineRule="exact"/>
        <w:ind w:left="0" w:leftChars="0" w:firstLine="0" w:firstLineChars="0"/>
        <w:jc w:val="center"/>
        <w:rPr>
          <w:rFonts w:hint="default" w:eastAsia="楷体"/>
          <w:bCs/>
          <w:sz w:val="28"/>
          <w:lang w:val="en-US" w:eastAsia="zh-CN"/>
        </w:rPr>
      </w:pPr>
      <w:r>
        <w:rPr>
          <w:rFonts w:hint="eastAsia" w:eastAsia="楷体"/>
          <w:bCs/>
          <w:sz w:val="28"/>
          <w:lang w:eastAsia="zh-CN"/>
        </w:rPr>
        <w:t>招标</w:t>
      </w:r>
      <w:r>
        <w:rPr>
          <w:rFonts w:eastAsia="楷体"/>
          <w:bCs/>
          <w:sz w:val="28"/>
        </w:rPr>
        <w:t>编码：</w:t>
      </w:r>
      <w:r>
        <w:rPr>
          <w:rFonts w:hint="eastAsia" w:eastAsia="楷体"/>
          <w:bCs/>
          <w:sz w:val="28"/>
          <w:u w:val="single"/>
          <w:lang w:val="en-US" w:eastAsia="zh-CN"/>
        </w:rPr>
        <w:t xml:space="preserve">                                  </w:t>
      </w:r>
      <w:r>
        <w:rPr>
          <w:rFonts w:hint="eastAsia" w:eastAsia="楷体"/>
          <w:bCs/>
          <w:sz w:val="28"/>
          <w:lang w:val="en-US" w:eastAsia="zh-CN"/>
        </w:rPr>
        <w:t xml:space="preserve"> </w:t>
      </w:r>
    </w:p>
    <w:p w14:paraId="1565D9E1">
      <w:pPr>
        <w:pageBreakBefore w:val="0"/>
        <w:kinsoku/>
        <w:wordWrap w:val="0"/>
        <w:overflowPunct/>
        <w:bidi w:val="0"/>
        <w:adjustRightInd w:val="0"/>
        <w:snapToGrid w:val="0"/>
        <w:spacing w:line="640" w:lineRule="exact"/>
        <w:ind w:left="0" w:leftChars="0" w:firstLine="0" w:firstLineChars="0"/>
        <w:jc w:val="center"/>
        <w:rPr>
          <w:rFonts w:hint="default" w:eastAsia="楷体"/>
          <w:bCs/>
          <w:sz w:val="28"/>
          <w:lang w:val="en-US" w:eastAsia="zh-CN"/>
        </w:rPr>
      </w:pPr>
      <w:r>
        <w:rPr>
          <w:rFonts w:hint="eastAsia" w:eastAsia="楷体"/>
          <w:bCs/>
          <w:color w:val="auto"/>
          <w:sz w:val="28"/>
          <w:highlight w:val="none"/>
          <w:lang w:eastAsia="zh-CN"/>
        </w:rPr>
        <w:t>工程</w:t>
      </w:r>
      <w:r>
        <w:rPr>
          <w:rFonts w:eastAsia="楷体"/>
          <w:bCs/>
          <w:sz w:val="28"/>
        </w:rPr>
        <w:t>名称：</w:t>
      </w:r>
      <w:r>
        <w:rPr>
          <w:rFonts w:hint="eastAsia" w:eastAsia="楷体"/>
          <w:bCs/>
          <w:sz w:val="28"/>
          <w:u w:val="single"/>
          <w:lang w:val="en-US" w:eastAsia="zh-CN"/>
        </w:rPr>
        <w:t>河北女子职业技术学院辛集校区建设工程</w:t>
      </w:r>
      <w:r>
        <w:rPr>
          <w:rFonts w:hint="eastAsia" w:eastAsia="楷体"/>
          <w:bCs/>
          <w:sz w:val="28"/>
          <w:lang w:val="en-US" w:eastAsia="zh-CN"/>
        </w:rPr>
        <w:t xml:space="preserve"> </w:t>
      </w:r>
    </w:p>
    <w:p w14:paraId="3FA58266">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招 标 人：</w:t>
      </w:r>
      <w:r>
        <w:rPr>
          <w:rFonts w:hint="eastAsia" w:eastAsia="楷体"/>
          <w:bCs/>
          <w:sz w:val="28"/>
          <w:u w:val="single"/>
        </w:rPr>
        <w:t>河北女子职业技术学院</w:t>
      </w:r>
      <w:r>
        <w:rPr>
          <w:rFonts w:eastAsia="楷体"/>
          <w:bCs/>
          <w:sz w:val="28"/>
          <w:u w:val="single"/>
        </w:rPr>
        <w:t>（盖章）</w:t>
      </w:r>
    </w:p>
    <w:p w14:paraId="6904AF19">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法定代表人或其委托代理人：</w:t>
      </w:r>
      <w:r>
        <w:rPr>
          <w:rFonts w:eastAsia="楷体"/>
          <w:bCs/>
          <w:sz w:val="28"/>
          <w:u w:val="single"/>
        </w:rPr>
        <w:t xml:space="preserve">     （签字或盖章）</w:t>
      </w:r>
    </w:p>
    <w:p w14:paraId="18859B0F">
      <w:pPr>
        <w:pageBreakBefore w:val="0"/>
        <w:kinsoku/>
        <w:wordWrap w:val="0"/>
        <w:overflowPunct/>
        <w:bidi w:val="0"/>
        <w:adjustRightInd w:val="0"/>
        <w:snapToGrid w:val="0"/>
        <w:spacing w:line="640" w:lineRule="exact"/>
        <w:ind w:left="0" w:leftChars="0" w:firstLine="1680" w:firstLineChars="600"/>
        <w:jc w:val="left"/>
        <w:rPr>
          <w:rFonts w:eastAsia="楷体"/>
          <w:bCs/>
          <w:sz w:val="28"/>
          <w:u w:val="single"/>
        </w:rPr>
      </w:pPr>
      <w:r>
        <w:rPr>
          <w:rFonts w:eastAsia="楷体"/>
          <w:bCs/>
          <w:sz w:val="28"/>
        </w:rPr>
        <w:t>招标代理机构：</w:t>
      </w:r>
      <w:r>
        <w:rPr>
          <w:rFonts w:hint="eastAsia" w:eastAsia="楷体"/>
          <w:bCs/>
          <w:sz w:val="28"/>
          <w:u w:val="single"/>
          <w:lang w:val="en-US" w:eastAsia="zh-CN"/>
        </w:rPr>
        <w:t xml:space="preserve">         </w:t>
      </w:r>
      <w:r>
        <w:rPr>
          <w:rFonts w:eastAsia="楷体"/>
          <w:bCs/>
          <w:sz w:val="28"/>
          <w:u w:val="single"/>
        </w:rPr>
        <w:t>（盖章）</w:t>
      </w:r>
    </w:p>
    <w:p w14:paraId="41FA4E3D">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法定代表人或其委托代理人：</w:t>
      </w:r>
      <w:r>
        <w:rPr>
          <w:rFonts w:eastAsia="楷体"/>
          <w:bCs/>
          <w:sz w:val="28"/>
          <w:u w:val="single"/>
        </w:rPr>
        <w:t xml:space="preserve">     （签字或盖章）</w:t>
      </w:r>
    </w:p>
    <w:p w14:paraId="7CE7152E">
      <w:pPr>
        <w:pageBreakBefore w:val="0"/>
        <w:kinsoku/>
        <w:wordWrap w:val="0"/>
        <w:overflowPunct/>
        <w:bidi w:val="0"/>
        <w:adjustRightInd w:val="0"/>
        <w:snapToGrid w:val="0"/>
        <w:spacing w:line="640" w:lineRule="exact"/>
        <w:ind w:left="0" w:leftChars="0" w:firstLine="0" w:firstLineChars="0"/>
        <w:jc w:val="center"/>
        <w:rPr>
          <w:rFonts w:hint="eastAsia" w:eastAsia="楷体"/>
          <w:bCs/>
          <w:sz w:val="28"/>
          <w:u w:val="single"/>
          <w:lang w:eastAsia="zh-CN"/>
        </w:rPr>
      </w:pPr>
      <w:r>
        <w:rPr>
          <w:rFonts w:eastAsia="楷体"/>
          <w:bCs/>
          <w:sz w:val="28"/>
        </w:rPr>
        <w:t>编制时间：</w:t>
      </w:r>
      <w:r>
        <w:rPr>
          <w:rFonts w:hint="eastAsia" w:eastAsia="楷体"/>
          <w:bCs/>
          <w:sz w:val="28"/>
          <w:u w:val="single"/>
          <w:lang w:val="en-US" w:eastAsia="zh-CN"/>
        </w:rPr>
        <w:t>2025</w:t>
      </w:r>
      <w:r>
        <w:rPr>
          <w:rFonts w:eastAsia="楷体"/>
          <w:bCs/>
          <w:sz w:val="28"/>
          <w:u w:val="none"/>
        </w:rPr>
        <w:t>年</w:t>
      </w:r>
      <w:r>
        <w:rPr>
          <w:rFonts w:hint="eastAsia" w:eastAsia="楷体"/>
          <w:bCs/>
          <w:sz w:val="28"/>
          <w:u w:val="single"/>
          <w:lang w:val="en-US" w:eastAsia="zh-CN"/>
        </w:rPr>
        <w:t>11</w:t>
      </w:r>
      <w:r>
        <w:rPr>
          <w:rFonts w:eastAsia="楷体"/>
          <w:bCs/>
          <w:sz w:val="28"/>
          <w:u w:val="none"/>
        </w:rPr>
        <w:t>月</w:t>
      </w:r>
      <w:r>
        <w:rPr>
          <w:rFonts w:eastAsia="楷体"/>
          <w:bCs/>
          <w:sz w:val="28"/>
          <w:u w:val="single"/>
        </w:rPr>
        <w:t xml:space="preserve">   </w:t>
      </w:r>
      <w:r>
        <w:rPr>
          <w:rFonts w:hint="eastAsia" w:eastAsia="楷体"/>
          <w:bCs/>
          <w:sz w:val="28"/>
          <w:u w:val="none"/>
          <w:lang w:eastAsia="zh-CN"/>
        </w:rPr>
        <w:t>日</w:t>
      </w:r>
    </w:p>
    <w:p w14:paraId="084B51FD">
      <w:pPr>
        <w:pageBreakBefore w:val="0"/>
        <w:kinsoku/>
        <w:wordWrap w:val="0"/>
        <w:overflowPunct/>
        <w:bidi w:val="0"/>
        <w:adjustRightInd w:val="0"/>
        <w:snapToGrid w:val="0"/>
        <w:spacing w:line="640" w:lineRule="exact"/>
        <w:jc w:val="center"/>
        <w:outlineLvl w:val="0"/>
        <w:rPr>
          <w:b/>
          <w:sz w:val="52"/>
          <w:szCs w:val="52"/>
        </w:rPr>
        <w:sectPr>
          <w:footerReference r:id="rId3"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0267DEBC">
      <w:pPr>
        <w:rPr>
          <w:rFonts w:hint="eastAsia" w:ascii="宋体" w:hAnsi="宋体" w:eastAsia="宋体" w:cs="宋体"/>
          <w:i w:val="0"/>
          <w:iCs w:val="0"/>
          <w:color w:val="FFFFFF"/>
          <w:szCs w:val="32"/>
          <w:highlight w:val="none"/>
        </w:rPr>
      </w:pPr>
    </w:p>
    <w:p w14:paraId="09B802B7">
      <w:pPr>
        <w:pStyle w:val="14"/>
        <w:rPr>
          <w:rFonts w:hint="eastAsia"/>
        </w:rPr>
      </w:pPr>
    </w:p>
    <w:p w14:paraId="00B7D10A">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C31678C">
      <w:pPr>
        <w:pStyle w:val="20"/>
        <w:tabs>
          <w:tab w:val="right" w:leader="dot" w:pos="9643"/>
        </w:tabs>
      </w:pPr>
      <w:r>
        <w:fldChar w:fldCharType="begin"/>
      </w:r>
      <w:r>
        <w:instrText xml:space="preserve">TOC \o "1-1" \h \u </w:instrText>
      </w:r>
      <w:r>
        <w:fldChar w:fldCharType="separate"/>
      </w:r>
    </w:p>
    <w:p w14:paraId="72F4A7B0">
      <w:pPr>
        <w:pStyle w:val="20"/>
        <w:tabs>
          <w:tab w:val="right" w:leader="dot" w:pos="9643"/>
        </w:tabs>
        <w:rPr>
          <w:sz w:val="28"/>
          <w:szCs w:val="28"/>
        </w:rPr>
      </w:pPr>
      <w:r>
        <w:rPr>
          <w:sz w:val="28"/>
          <w:szCs w:val="28"/>
        </w:rPr>
        <w:fldChar w:fldCharType="begin"/>
      </w:r>
      <w:r>
        <w:rPr>
          <w:sz w:val="28"/>
          <w:szCs w:val="28"/>
        </w:rPr>
        <w:instrText xml:space="preserve"> HYPERLINK \l _Toc4136 </w:instrText>
      </w:r>
      <w:r>
        <w:rPr>
          <w:sz w:val="28"/>
          <w:szCs w:val="28"/>
        </w:rPr>
        <w:fldChar w:fldCharType="separate"/>
      </w:r>
      <w:r>
        <w:rPr>
          <w:rFonts w:hint="eastAsia" w:ascii="宋体" w:hAnsi="宋体" w:eastAsia="宋体" w:cs="宋体"/>
          <w:bCs/>
          <w:i w:val="0"/>
          <w:iCs w:val="0"/>
          <w:sz w:val="28"/>
          <w:szCs w:val="28"/>
          <w:highlight w:val="none"/>
        </w:rPr>
        <w:t>第一章 招标公告</w:t>
      </w:r>
      <w:r>
        <w:rPr>
          <w:sz w:val="28"/>
          <w:szCs w:val="28"/>
        </w:rPr>
        <w:tab/>
      </w:r>
      <w:r>
        <w:rPr>
          <w:sz w:val="28"/>
          <w:szCs w:val="28"/>
        </w:rPr>
        <w:fldChar w:fldCharType="begin"/>
      </w:r>
      <w:r>
        <w:rPr>
          <w:sz w:val="28"/>
          <w:szCs w:val="28"/>
        </w:rPr>
        <w:instrText xml:space="preserve"> PAGEREF _Toc4136 \h </w:instrText>
      </w:r>
      <w:r>
        <w:rPr>
          <w:sz w:val="28"/>
          <w:szCs w:val="28"/>
        </w:rPr>
        <w:fldChar w:fldCharType="separate"/>
      </w:r>
      <w:r>
        <w:rPr>
          <w:sz w:val="28"/>
          <w:szCs w:val="28"/>
        </w:rPr>
        <w:t>1</w:t>
      </w:r>
      <w:r>
        <w:rPr>
          <w:sz w:val="28"/>
          <w:szCs w:val="28"/>
        </w:rPr>
        <w:fldChar w:fldCharType="end"/>
      </w:r>
      <w:r>
        <w:rPr>
          <w:sz w:val="28"/>
          <w:szCs w:val="28"/>
        </w:rPr>
        <w:fldChar w:fldCharType="end"/>
      </w:r>
    </w:p>
    <w:p w14:paraId="3071E2F5">
      <w:pPr>
        <w:pStyle w:val="20"/>
        <w:tabs>
          <w:tab w:val="right" w:leader="dot" w:pos="9643"/>
        </w:tabs>
        <w:rPr>
          <w:sz w:val="28"/>
          <w:szCs w:val="28"/>
        </w:rPr>
      </w:pPr>
      <w:r>
        <w:rPr>
          <w:sz w:val="28"/>
          <w:szCs w:val="28"/>
        </w:rPr>
        <w:fldChar w:fldCharType="begin"/>
      </w:r>
      <w:r>
        <w:rPr>
          <w:sz w:val="28"/>
          <w:szCs w:val="28"/>
        </w:rPr>
        <w:instrText xml:space="preserve"> HYPERLINK \l _Toc24901 </w:instrText>
      </w:r>
      <w:r>
        <w:rPr>
          <w:sz w:val="28"/>
          <w:szCs w:val="28"/>
        </w:rPr>
        <w:fldChar w:fldCharType="separate"/>
      </w:r>
      <w:r>
        <w:rPr>
          <w:rFonts w:hint="eastAsia" w:ascii="宋体" w:hAnsi="宋体" w:eastAsia="宋体" w:cs="宋体"/>
          <w:bCs/>
          <w:i w:val="0"/>
          <w:iCs w:val="0"/>
          <w:sz w:val="28"/>
          <w:szCs w:val="28"/>
          <w:highlight w:val="none"/>
        </w:rPr>
        <w:t>第二章 投标人须知</w:t>
      </w:r>
      <w:r>
        <w:rPr>
          <w:sz w:val="28"/>
          <w:szCs w:val="28"/>
        </w:rPr>
        <w:tab/>
      </w:r>
      <w:r>
        <w:rPr>
          <w:sz w:val="28"/>
          <w:szCs w:val="28"/>
        </w:rPr>
        <w:fldChar w:fldCharType="begin"/>
      </w:r>
      <w:r>
        <w:rPr>
          <w:sz w:val="28"/>
          <w:szCs w:val="28"/>
        </w:rPr>
        <w:instrText xml:space="preserve"> PAGEREF _Toc24901 \h </w:instrText>
      </w:r>
      <w:r>
        <w:rPr>
          <w:sz w:val="28"/>
          <w:szCs w:val="28"/>
        </w:rPr>
        <w:fldChar w:fldCharType="separate"/>
      </w:r>
      <w:r>
        <w:rPr>
          <w:sz w:val="28"/>
          <w:szCs w:val="28"/>
        </w:rPr>
        <w:t>4</w:t>
      </w:r>
      <w:r>
        <w:rPr>
          <w:sz w:val="28"/>
          <w:szCs w:val="28"/>
        </w:rPr>
        <w:fldChar w:fldCharType="end"/>
      </w:r>
      <w:r>
        <w:rPr>
          <w:sz w:val="28"/>
          <w:szCs w:val="28"/>
        </w:rPr>
        <w:fldChar w:fldCharType="end"/>
      </w:r>
    </w:p>
    <w:p w14:paraId="7D79581D">
      <w:pPr>
        <w:pStyle w:val="20"/>
        <w:tabs>
          <w:tab w:val="right" w:leader="dot" w:pos="9643"/>
        </w:tabs>
        <w:rPr>
          <w:sz w:val="28"/>
          <w:szCs w:val="28"/>
        </w:rPr>
      </w:pPr>
      <w:r>
        <w:rPr>
          <w:sz w:val="28"/>
          <w:szCs w:val="28"/>
        </w:rPr>
        <w:fldChar w:fldCharType="begin"/>
      </w:r>
      <w:r>
        <w:rPr>
          <w:sz w:val="28"/>
          <w:szCs w:val="28"/>
        </w:rPr>
        <w:instrText xml:space="preserve"> HYPERLINK \l _Toc3784 </w:instrText>
      </w:r>
      <w:r>
        <w:rPr>
          <w:sz w:val="28"/>
          <w:szCs w:val="28"/>
        </w:rPr>
        <w:fldChar w:fldCharType="separate"/>
      </w:r>
      <w:r>
        <w:rPr>
          <w:rFonts w:hint="eastAsia" w:ascii="宋体" w:hAnsi="宋体" w:eastAsia="宋体" w:cs="宋体"/>
          <w:bCs/>
          <w:i w:val="0"/>
          <w:iCs w:val="0"/>
          <w:kern w:val="2"/>
          <w:sz w:val="28"/>
          <w:szCs w:val="28"/>
          <w:highlight w:val="none"/>
          <w:lang w:val="en-US" w:eastAsia="zh-CN" w:bidi="ar-SA"/>
        </w:rPr>
        <w:t>第三章 评标办法</w:t>
      </w:r>
      <w:r>
        <w:rPr>
          <w:sz w:val="28"/>
          <w:szCs w:val="28"/>
        </w:rPr>
        <w:tab/>
      </w:r>
      <w:r>
        <w:rPr>
          <w:sz w:val="28"/>
          <w:szCs w:val="28"/>
        </w:rPr>
        <w:fldChar w:fldCharType="begin"/>
      </w:r>
      <w:r>
        <w:rPr>
          <w:sz w:val="28"/>
          <w:szCs w:val="28"/>
        </w:rPr>
        <w:instrText xml:space="preserve"> PAGEREF _Toc3784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B3FD7F7">
      <w:pPr>
        <w:pStyle w:val="20"/>
        <w:tabs>
          <w:tab w:val="right" w:leader="dot" w:pos="9643"/>
        </w:tabs>
        <w:rPr>
          <w:sz w:val="28"/>
          <w:szCs w:val="28"/>
        </w:rPr>
      </w:pPr>
      <w:r>
        <w:rPr>
          <w:sz w:val="28"/>
          <w:szCs w:val="28"/>
        </w:rPr>
        <w:fldChar w:fldCharType="begin"/>
      </w:r>
      <w:r>
        <w:rPr>
          <w:sz w:val="28"/>
          <w:szCs w:val="28"/>
        </w:rPr>
        <w:instrText xml:space="preserve"> HYPERLINK \l _Toc11535 </w:instrText>
      </w:r>
      <w:r>
        <w:rPr>
          <w:sz w:val="28"/>
          <w:szCs w:val="28"/>
        </w:rPr>
        <w:fldChar w:fldCharType="separate"/>
      </w:r>
      <w:r>
        <w:rPr>
          <w:rFonts w:hint="eastAsia" w:ascii="宋体" w:hAnsi="宋体" w:eastAsia="宋体" w:cs="宋体"/>
          <w:bCs w:val="0"/>
          <w:i w:val="0"/>
          <w:iCs w:val="0"/>
          <w:sz w:val="28"/>
          <w:szCs w:val="28"/>
        </w:rPr>
        <w:t xml:space="preserve">第四章 </w:t>
      </w:r>
      <w:r>
        <w:rPr>
          <w:rFonts w:hint="eastAsia" w:ascii="宋体" w:hAnsi="宋体" w:eastAsia="宋体" w:cs="宋体"/>
          <w:bCs w:val="0"/>
          <w:i w:val="0"/>
          <w:iCs w:val="0"/>
          <w:sz w:val="28"/>
          <w:szCs w:val="28"/>
          <w:highlight w:val="none"/>
        </w:rPr>
        <w:t>合同条款及格式</w:t>
      </w:r>
      <w:r>
        <w:rPr>
          <w:sz w:val="28"/>
          <w:szCs w:val="28"/>
        </w:rPr>
        <w:tab/>
      </w:r>
      <w:r>
        <w:rPr>
          <w:sz w:val="28"/>
          <w:szCs w:val="28"/>
        </w:rPr>
        <w:fldChar w:fldCharType="begin"/>
      </w:r>
      <w:r>
        <w:rPr>
          <w:sz w:val="28"/>
          <w:szCs w:val="28"/>
        </w:rPr>
        <w:instrText xml:space="preserve"> PAGEREF _Toc11535 \h </w:instrText>
      </w:r>
      <w:r>
        <w:rPr>
          <w:sz w:val="28"/>
          <w:szCs w:val="28"/>
        </w:rPr>
        <w:fldChar w:fldCharType="separate"/>
      </w:r>
      <w:r>
        <w:rPr>
          <w:sz w:val="28"/>
          <w:szCs w:val="28"/>
        </w:rPr>
        <w:t>44</w:t>
      </w:r>
      <w:r>
        <w:rPr>
          <w:sz w:val="28"/>
          <w:szCs w:val="28"/>
        </w:rPr>
        <w:fldChar w:fldCharType="end"/>
      </w:r>
      <w:r>
        <w:rPr>
          <w:sz w:val="28"/>
          <w:szCs w:val="28"/>
        </w:rPr>
        <w:fldChar w:fldCharType="end"/>
      </w:r>
    </w:p>
    <w:p w14:paraId="5D7B2377">
      <w:pPr>
        <w:pStyle w:val="20"/>
        <w:tabs>
          <w:tab w:val="right" w:leader="dot" w:pos="9643"/>
        </w:tabs>
        <w:rPr>
          <w:sz w:val="28"/>
          <w:szCs w:val="28"/>
        </w:rPr>
      </w:pPr>
      <w:r>
        <w:rPr>
          <w:sz w:val="28"/>
          <w:szCs w:val="28"/>
        </w:rPr>
        <w:fldChar w:fldCharType="begin"/>
      </w:r>
      <w:r>
        <w:rPr>
          <w:sz w:val="28"/>
          <w:szCs w:val="28"/>
        </w:rPr>
        <w:instrText xml:space="preserve"> HYPERLINK \l _Toc714 </w:instrText>
      </w:r>
      <w:r>
        <w:rPr>
          <w:sz w:val="28"/>
          <w:szCs w:val="28"/>
        </w:rPr>
        <w:fldChar w:fldCharType="separate"/>
      </w:r>
      <w:r>
        <w:rPr>
          <w:rFonts w:hint="eastAsia" w:ascii="宋体" w:hAnsi="宋体" w:eastAsia="宋体" w:cs="宋体"/>
          <w:bCs w:val="0"/>
          <w:i w:val="0"/>
          <w:iCs w:val="0"/>
          <w:sz w:val="28"/>
          <w:szCs w:val="28"/>
          <w:highlight w:val="none"/>
          <w:lang w:val="en-US" w:eastAsia="zh-CN"/>
        </w:rPr>
        <w:t>第五章 委托人要求</w:t>
      </w:r>
      <w:r>
        <w:rPr>
          <w:sz w:val="28"/>
          <w:szCs w:val="28"/>
        </w:rPr>
        <w:tab/>
      </w:r>
      <w:r>
        <w:rPr>
          <w:sz w:val="28"/>
          <w:szCs w:val="28"/>
        </w:rPr>
        <w:fldChar w:fldCharType="begin"/>
      </w:r>
      <w:r>
        <w:rPr>
          <w:sz w:val="28"/>
          <w:szCs w:val="28"/>
        </w:rPr>
        <w:instrText xml:space="preserve"> PAGEREF _Toc714 \h </w:instrText>
      </w:r>
      <w:r>
        <w:rPr>
          <w:sz w:val="28"/>
          <w:szCs w:val="28"/>
        </w:rPr>
        <w:fldChar w:fldCharType="separate"/>
      </w:r>
      <w:r>
        <w:rPr>
          <w:sz w:val="28"/>
          <w:szCs w:val="28"/>
        </w:rPr>
        <w:t>61</w:t>
      </w:r>
      <w:r>
        <w:rPr>
          <w:sz w:val="28"/>
          <w:szCs w:val="28"/>
        </w:rPr>
        <w:fldChar w:fldCharType="end"/>
      </w:r>
      <w:r>
        <w:rPr>
          <w:sz w:val="28"/>
          <w:szCs w:val="28"/>
        </w:rPr>
        <w:fldChar w:fldCharType="end"/>
      </w:r>
    </w:p>
    <w:p w14:paraId="6ADFC714">
      <w:pPr>
        <w:pStyle w:val="20"/>
        <w:tabs>
          <w:tab w:val="right" w:leader="dot" w:pos="9643"/>
        </w:tabs>
      </w:pPr>
      <w:r>
        <w:rPr>
          <w:sz w:val="28"/>
          <w:szCs w:val="28"/>
        </w:rPr>
        <w:fldChar w:fldCharType="begin"/>
      </w:r>
      <w:r>
        <w:rPr>
          <w:sz w:val="28"/>
          <w:szCs w:val="28"/>
        </w:rPr>
        <w:instrText xml:space="preserve"> HYPERLINK \l _Toc2175 </w:instrText>
      </w:r>
      <w:r>
        <w:rPr>
          <w:sz w:val="28"/>
          <w:szCs w:val="28"/>
        </w:rPr>
        <w:fldChar w:fldCharType="separate"/>
      </w:r>
      <w:r>
        <w:rPr>
          <w:rFonts w:hint="eastAsia" w:ascii="宋体" w:hAnsi="宋体" w:eastAsia="宋体" w:cs="宋体"/>
          <w:bCs w:val="0"/>
          <w:i w:val="0"/>
          <w:iCs w:val="0"/>
          <w:sz w:val="28"/>
          <w:szCs w:val="28"/>
          <w:highlight w:val="none"/>
        </w:rPr>
        <w:t>第</w:t>
      </w:r>
      <w:r>
        <w:rPr>
          <w:rFonts w:hint="eastAsia" w:ascii="宋体" w:hAnsi="宋体" w:eastAsia="宋体" w:cs="宋体"/>
          <w:bCs w:val="0"/>
          <w:i w:val="0"/>
          <w:iCs w:val="0"/>
          <w:sz w:val="28"/>
          <w:szCs w:val="28"/>
          <w:highlight w:val="none"/>
          <w:lang w:eastAsia="zh-CN"/>
        </w:rPr>
        <w:t>六</w:t>
      </w:r>
      <w:r>
        <w:rPr>
          <w:rFonts w:hint="eastAsia" w:ascii="宋体" w:hAnsi="宋体" w:eastAsia="宋体" w:cs="宋体"/>
          <w:bCs w:val="0"/>
          <w:i w:val="0"/>
          <w:iCs w:val="0"/>
          <w:sz w:val="28"/>
          <w:szCs w:val="28"/>
          <w:highlight w:val="none"/>
        </w:rPr>
        <w:t>章 投标文件格式</w:t>
      </w:r>
      <w:r>
        <w:rPr>
          <w:sz w:val="28"/>
          <w:szCs w:val="28"/>
        </w:rPr>
        <w:tab/>
      </w:r>
      <w:r>
        <w:rPr>
          <w:sz w:val="28"/>
          <w:szCs w:val="28"/>
        </w:rPr>
        <w:fldChar w:fldCharType="begin"/>
      </w:r>
      <w:r>
        <w:rPr>
          <w:sz w:val="28"/>
          <w:szCs w:val="28"/>
        </w:rPr>
        <w:instrText xml:space="preserve"> PAGEREF _Toc2175 \h </w:instrText>
      </w:r>
      <w:r>
        <w:rPr>
          <w:sz w:val="28"/>
          <w:szCs w:val="28"/>
        </w:rPr>
        <w:fldChar w:fldCharType="separate"/>
      </w:r>
      <w:r>
        <w:rPr>
          <w:sz w:val="28"/>
          <w:szCs w:val="28"/>
        </w:rPr>
        <w:t>64</w:t>
      </w:r>
      <w:r>
        <w:rPr>
          <w:sz w:val="28"/>
          <w:szCs w:val="28"/>
        </w:rPr>
        <w:fldChar w:fldCharType="end"/>
      </w:r>
      <w:r>
        <w:rPr>
          <w:sz w:val="28"/>
          <w:szCs w:val="28"/>
        </w:rPr>
        <w:fldChar w:fldCharType="end"/>
      </w:r>
    </w:p>
    <w:p w14:paraId="265EDB5D">
      <w:pPr>
        <w:sectPr>
          <w:headerReference r:id="rId4" w:type="default"/>
          <w:footerReference r:id="rId5" w:type="default"/>
          <w:footerReference r:id="rId6" w:type="even"/>
          <w:pgSz w:w="11911" w:h="16838"/>
          <w:pgMar w:top="1417" w:right="1134" w:bottom="1417" w:left="1134" w:header="0" w:footer="1015" w:gutter="0"/>
          <w:pgBorders>
            <w:top w:val="none" w:sz="0" w:space="0"/>
            <w:left w:val="none" w:sz="0" w:space="0"/>
            <w:bottom w:val="none" w:sz="0" w:space="0"/>
            <w:right w:val="none" w:sz="0" w:space="0"/>
          </w:pgBorders>
          <w:pgNumType w:fmt="decimal" w:start="1"/>
          <w:cols w:space="720" w:num="1"/>
          <w:rtlGutter w:val="0"/>
          <w:docGrid w:linePitch="1" w:charSpace="0"/>
        </w:sectPr>
      </w:pPr>
    </w:p>
    <w:p w14:paraId="3FCC08BC">
      <w:pPr>
        <w:pStyle w:val="20"/>
        <w:tabs>
          <w:tab w:val="right" w:leader="dot" w:pos="9643"/>
        </w:tabs>
      </w:pPr>
    </w:p>
    <w:p w14:paraId="1977087D">
      <w:pPr>
        <w:jc w:val="center"/>
        <w:rPr>
          <w:rFonts w:hint="eastAsia" w:ascii="宋体" w:hAnsi="宋体" w:eastAsia="宋体" w:cs="宋体"/>
          <w:b/>
          <w:bCs/>
          <w:i w:val="0"/>
          <w:iCs w:val="0"/>
          <w:color w:val="auto"/>
          <w:sz w:val="40"/>
          <w:szCs w:val="32"/>
          <w:highlight w:val="none"/>
        </w:rPr>
      </w:pPr>
      <w:r>
        <w:fldChar w:fldCharType="end"/>
      </w:r>
      <w:bookmarkStart w:id="4" w:name="_Toc4136"/>
      <w:r>
        <w:rPr>
          <w:rFonts w:hint="eastAsia" w:ascii="宋体" w:hAnsi="宋体" w:eastAsia="宋体" w:cs="宋体"/>
          <w:b/>
          <w:bCs/>
          <w:i w:val="0"/>
          <w:iCs w:val="0"/>
          <w:color w:val="auto"/>
          <w:sz w:val="40"/>
          <w:szCs w:val="32"/>
          <w:highlight w:val="none"/>
        </w:rPr>
        <w:t>第一章 招标公告</w:t>
      </w:r>
      <w:bookmarkEnd w:id="0"/>
      <w:bookmarkEnd w:id="1"/>
      <w:bookmarkEnd w:id="2"/>
      <w:bookmarkEnd w:id="3"/>
      <w:bookmarkEnd w:id="4"/>
    </w:p>
    <w:p w14:paraId="37E43CFF">
      <w:pPr>
        <w:keepNext w:val="0"/>
        <w:keepLines w:val="0"/>
        <w:pageBreakBefore w:val="0"/>
        <w:widowControl w:val="0"/>
        <w:wordWrap w:val="0"/>
        <w:topLinePunct w:val="0"/>
        <w:bidi w:val="0"/>
        <w:snapToGrid/>
        <w:spacing w:line="560" w:lineRule="exact"/>
        <w:jc w:val="center"/>
        <w:textAlignment w:val="auto"/>
        <w:outlineLvl w:val="0"/>
        <w:rPr>
          <w:rFonts w:hint="eastAsia" w:ascii="宋体" w:hAnsi="宋体" w:eastAsia="宋体" w:cs="宋体"/>
          <w:b/>
          <w:bCs/>
          <w:i w:val="0"/>
          <w:iCs w:val="0"/>
          <w:color w:val="auto"/>
          <w:sz w:val="28"/>
          <w:szCs w:val="28"/>
          <w:highlight w:val="none"/>
        </w:rPr>
      </w:pPr>
      <w:bookmarkStart w:id="5" w:name="_Toc946"/>
      <w:r>
        <w:rPr>
          <w:rFonts w:hint="eastAsia" w:ascii="宋体" w:hAnsi="宋体" w:eastAsia="宋体" w:cs="宋体"/>
          <w:b/>
          <w:bCs/>
          <w:i w:val="0"/>
          <w:iCs w:val="0"/>
          <w:color w:val="auto"/>
          <w:sz w:val="28"/>
          <w:szCs w:val="28"/>
          <w:highlight w:val="none"/>
          <w:u w:val="single"/>
          <w:lang w:val="en-US" w:eastAsia="zh-CN"/>
        </w:rPr>
        <w:t>河北女子职业技术学院辛集校区建设工程工程总承包标段一、标段二监理</w:t>
      </w:r>
      <w:r>
        <w:rPr>
          <w:rFonts w:hint="eastAsia" w:ascii="宋体" w:hAnsi="宋体" w:eastAsia="宋体" w:cs="宋体"/>
          <w:b/>
          <w:bCs/>
          <w:i w:val="0"/>
          <w:iCs w:val="0"/>
          <w:color w:val="auto"/>
          <w:sz w:val="28"/>
          <w:szCs w:val="28"/>
          <w:highlight w:val="none"/>
        </w:rPr>
        <w:t>监理招标公告</w:t>
      </w:r>
      <w:bookmarkEnd w:id="5"/>
      <w:bookmarkStart w:id="6" w:name="bookmark2"/>
      <w:bookmarkEnd w:id="6"/>
      <w:bookmarkStart w:id="7" w:name="_Toc22827968"/>
      <w:bookmarkStart w:id="8" w:name="_Toc24050269"/>
      <w:bookmarkStart w:id="9" w:name="_Toc29163"/>
      <w:bookmarkStart w:id="10" w:name="_Toc45697220"/>
      <w:bookmarkStart w:id="11" w:name="_Toc26001996"/>
      <w:bookmarkStart w:id="12" w:name="_Toc22828051"/>
      <w:bookmarkStart w:id="13" w:name="_Toc26002049"/>
    </w:p>
    <w:p w14:paraId="2A430F60">
      <w:pPr>
        <w:keepNext w:val="0"/>
        <w:keepLines w:val="0"/>
        <w:pageBreakBefore w:val="0"/>
        <w:widowControl w:val="0"/>
        <w:wordWrap w:val="0"/>
        <w:topLinePunct w:val="0"/>
        <w:bidi w:val="0"/>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p>
    <w:p w14:paraId="78B93325">
      <w:pPr>
        <w:keepNext w:val="0"/>
        <w:keepLines w:val="0"/>
        <w:pageBreakBefore w:val="0"/>
        <w:widowControl w:val="0"/>
        <w:wordWrap w:val="0"/>
        <w:topLinePunct w:val="0"/>
        <w:bidi w:val="0"/>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1.招标条件</w:t>
      </w:r>
      <w:bookmarkEnd w:id="7"/>
      <w:bookmarkEnd w:id="8"/>
      <w:bookmarkEnd w:id="9"/>
      <w:bookmarkEnd w:id="10"/>
      <w:bookmarkEnd w:id="11"/>
      <w:bookmarkEnd w:id="12"/>
      <w:bookmarkEnd w:id="13"/>
    </w:p>
    <w:p w14:paraId="52E668F7">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pacing w:line="400" w:lineRule="exact"/>
        <w:ind w:firstLine="480" w:firstLineChars="200"/>
        <w:textAlignment w:val="auto"/>
        <w:rPr>
          <w:rFonts w:hint="eastAsia" w:ascii="宋体" w:hAnsi="宋体" w:eastAsia="宋体" w:cs="宋体"/>
          <w:i w:val="0"/>
          <w:iCs w:val="0"/>
          <w:color w:val="auto"/>
          <w:szCs w:val="32"/>
          <w:highlight w:val="none"/>
          <w:lang w:eastAsia="zh-CN"/>
        </w:rPr>
      </w:pPr>
      <w:bookmarkStart w:id="14" w:name="_Hlk24015002"/>
      <w:bookmarkStart w:id="15" w:name="_Hlk24014946"/>
      <w:r>
        <w:rPr>
          <w:rFonts w:hint="eastAsia" w:ascii="宋体" w:hAnsi="宋体" w:eastAsia="宋体" w:cs="宋体"/>
          <w:i w:val="0"/>
          <w:iCs w:val="0"/>
          <w:color w:val="auto"/>
          <w:kern w:val="0"/>
          <w:sz w:val="24"/>
          <w:szCs w:val="24"/>
          <w:highlight w:val="none"/>
          <w:u w:val="none"/>
          <w:lang w:val="en-US" w:eastAsia="zh-CN"/>
        </w:rPr>
        <w:t>本招标项目</w:t>
      </w:r>
      <w:r>
        <w:rPr>
          <w:rFonts w:hint="eastAsia" w:ascii="宋体" w:hAnsi="宋体" w:eastAsia="宋体" w:cs="宋体"/>
          <w:i w:val="0"/>
          <w:iCs w:val="0"/>
          <w:color w:val="auto"/>
          <w:kern w:val="0"/>
          <w:sz w:val="24"/>
          <w:szCs w:val="24"/>
          <w:highlight w:val="none"/>
          <w:u w:val="single"/>
          <w:lang w:val="en-US" w:eastAsia="zh-CN"/>
        </w:rPr>
        <w:t xml:space="preserve">河北女子职业技术学院辛集校区建设工程工程总承包标段一、标段二监理监理 </w:t>
      </w:r>
      <w:r>
        <w:rPr>
          <w:rFonts w:hint="eastAsia" w:ascii="宋体" w:hAnsi="宋体" w:eastAsia="宋体" w:cs="宋体"/>
          <w:i w:val="0"/>
          <w:iCs w:val="0"/>
          <w:color w:val="auto"/>
          <w:kern w:val="0"/>
          <w:sz w:val="24"/>
          <w:szCs w:val="24"/>
          <w:highlight w:val="none"/>
        </w:rPr>
        <w:t>已由</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 xml:space="preserve">河北省发展和改革委员会关于河北女子职业技术学院辛集校区建设工程可行性研究报告的批复（  ） </w:t>
      </w:r>
      <w:r>
        <w:rPr>
          <w:rFonts w:hint="eastAsia" w:ascii="宋体" w:hAnsi="宋体" w:eastAsia="宋体" w:cs="宋体"/>
          <w:i w:val="0"/>
          <w:iCs w:val="0"/>
          <w:color w:val="auto"/>
          <w:kern w:val="0"/>
          <w:sz w:val="24"/>
          <w:szCs w:val="24"/>
          <w:highlight w:val="none"/>
        </w:rPr>
        <w:t>批准建设，</w:t>
      </w:r>
      <w:r>
        <w:rPr>
          <w:rFonts w:hint="eastAsia" w:ascii="宋体" w:hAnsi="宋体" w:eastAsia="宋体" w:cs="宋体"/>
          <w:i w:val="0"/>
          <w:iCs w:val="0"/>
          <w:color w:val="auto"/>
          <w:spacing w:val="-6"/>
          <w:sz w:val="24"/>
          <w:szCs w:val="24"/>
          <w:highlight w:val="none"/>
          <w:lang w:val="en-US" w:eastAsia="zh-CN"/>
        </w:rPr>
        <w:t>项目业主</w:t>
      </w:r>
      <w:r>
        <w:rPr>
          <w:rFonts w:hint="eastAsia" w:ascii="宋体" w:hAnsi="宋体" w:eastAsia="宋体" w:cs="宋体"/>
          <w:i w:val="0"/>
          <w:iCs w:val="0"/>
          <w:color w:val="auto"/>
          <w:spacing w:val="-6"/>
          <w:sz w:val="24"/>
          <w:szCs w:val="24"/>
          <w:highlight w:val="none"/>
        </w:rPr>
        <w:t>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lang w:val="en-US" w:eastAsia="zh-CN"/>
        </w:rPr>
        <w:t xml:space="preserve">河北女子职业技术学院 </w:t>
      </w:r>
      <w:r>
        <w:rPr>
          <w:rFonts w:hint="eastAsia" w:ascii="宋体" w:hAnsi="宋体" w:eastAsia="宋体" w:cs="宋体"/>
          <w:i w:val="0"/>
          <w:iCs w:val="0"/>
          <w:color w:val="auto"/>
          <w:spacing w:val="-6"/>
          <w:sz w:val="24"/>
          <w:szCs w:val="24"/>
          <w:highlight w:val="none"/>
        </w:rPr>
        <w:t>，</w:t>
      </w:r>
      <w:r>
        <w:rPr>
          <w:rFonts w:hint="eastAsia" w:ascii="宋体" w:hAnsi="宋体" w:eastAsia="宋体" w:cs="宋体"/>
          <w:i w:val="0"/>
          <w:iCs w:val="0"/>
          <w:color w:val="auto"/>
          <w:kern w:val="0"/>
          <w:sz w:val="24"/>
          <w:szCs w:val="24"/>
          <w:highlight w:val="none"/>
        </w:rPr>
        <w:t>建设资金来自</w:t>
      </w:r>
      <w:r>
        <w:rPr>
          <w:rFonts w:hint="eastAsia" w:ascii="宋体" w:hAnsi="宋体" w:eastAsia="宋体" w:cs="宋体"/>
          <w:i w:val="0"/>
          <w:iCs w:val="0"/>
          <w:color w:val="auto"/>
          <w:kern w:val="0"/>
          <w:sz w:val="24"/>
          <w:szCs w:val="24"/>
          <w:highlight w:val="none"/>
          <w:u w:val="single"/>
        </w:rPr>
        <w:t>统筹生均拨款、学宿费收入、地方</w:t>
      </w:r>
      <w:r>
        <w:rPr>
          <w:rFonts w:hint="eastAsia" w:ascii="宋体" w:hAnsi="宋体" w:eastAsia="宋体" w:cs="宋体"/>
          <w:i w:val="0"/>
          <w:iCs w:val="0"/>
          <w:color w:val="auto"/>
          <w:kern w:val="0"/>
          <w:sz w:val="24"/>
          <w:szCs w:val="24"/>
          <w:highlight w:val="none"/>
          <w:u w:val="single"/>
          <w:lang w:val="en-US" w:eastAsia="zh-CN"/>
        </w:rPr>
        <w:t>政府</w:t>
      </w:r>
      <w:r>
        <w:rPr>
          <w:rFonts w:hint="eastAsia" w:ascii="宋体" w:hAnsi="宋体" w:eastAsia="宋体" w:cs="宋体"/>
          <w:i w:val="0"/>
          <w:iCs w:val="0"/>
          <w:color w:val="auto"/>
          <w:kern w:val="0"/>
          <w:sz w:val="24"/>
          <w:szCs w:val="24"/>
          <w:highlight w:val="none"/>
          <w:u w:val="single"/>
        </w:rPr>
        <w:t>专项</w:t>
      </w:r>
      <w:r>
        <w:rPr>
          <w:rFonts w:hint="eastAsia" w:ascii="宋体" w:hAnsi="宋体" w:eastAsia="宋体" w:cs="宋体"/>
          <w:i w:val="0"/>
          <w:iCs w:val="0"/>
          <w:color w:val="auto"/>
          <w:kern w:val="0"/>
          <w:sz w:val="24"/>
          <w:szCs w:val="24"/>
          <w:highlight w:val="none"/>
          <w:u w:val="single"/>
          <w:lang w:val="en-US" w:eastAsia="zh-CN"/>
        </w:rPr>
        <w:t>债券</w:t>
      </w:r>
      <w:r>
        <w:rPr>
          <w:rFonts w:hint="eastAsia" w:ascii="宋体" w:hAnsi="宋体" w:eastAsia="宋体" w:cs="宋体"/>
          <w:i w:val="0"/>
          <w:iCs w:val="0"/>
          <w:color w:val="auto"/>
          <w:kern w:val="0"/>
          <w:sz w:val="24"/>
          <w:szCs w:val="24"/>
          <w:highlight w:val="none"/>
          <w:u w:val="single"/>
        </w:rPr>
        <w:t xml:space="preserve">解决 </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出资比例为</w:t>
      </w:r>
      <w:r>
        <w:rPr>
          <w:rFonts w:hint="eastAsia" w:ascii="宋体" w:hAnsi="宋体" w:eastAsia="宋体" w:cs="宋体"/>
          <w:i w:val="0"/>
          <w:iCs w:val="0"/>
          <w:color w:val="auto"/>
          <w:kern w:val="0"/>
          <w:sz w:val="24"/>
          <w:szCs w:val="24"/>
          <w:highlight w:val="none"/>
          <w:u w:val="single"/>
          <w:lang w:eastAsia="zh-CN"/>
        </w:rPr>
        <w:t>国有资金占比</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w w:val="100"/>
          <w:sz w:val="21"/>
          <w:szCs w:val="21"/>
          <w:highlight w:val="none"/>
          <w:u w:val="single"/>
          <w:lang w:val="en-US" w:eastAsia="zh-CN"/>
        </w:rPr>
        <w:t>/</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rPr>
        <w:t>财政资金占比</w:t>
      </w:r>
      <w:r>
        <w:rPr>
          <w:rFonts w:hint="eastAsia" w:ascii="宋体" w:hAnsi="宋体" w:eastAsia="宋体" w:cs="宋体"/>
          <w:i w:val="0"/>
          <w:iCs w:val="0"/>
          <w:color w:val="auto"/>
          <w:kern w:val="0"/>
          <w:sz w:val="24"/>
          <w:szCs w:val="24"/>
          <w:highlight w:val="none"/>
          <w:u w:val="single"/>
          <w:lang w:val="en-US" w:eastAsia="zh-CN"/>
        </w:rPr>
        <w:t xml:space="preserve"> 100% </w:t>
      </w:r>
      <w:r>
        <w:rPr>
          <w:rFonts w:hint="eastAsia" w:ascii="宋体" w:hAnsi="宋体" w:eastAsia="宋体" w:cs="宋体"/>
          <w:i w:val="0"/>
          <w:iCs w:val="0"/>
          <w:color w:val="auto"/>
          <w:kern w:val="0"/>
          <w:sz w:val="24"/>
          <w:szCs w:val="24"/>
          <w:highlight w:val="none"/>
          <w:u w:val="none"/>
          <w:lang w:val="en-US" w:eastAsia="zh-CN"/>
        </w:rPr>
        <w:t>。</w:t>
      </w:r>
      <w:bookmarkEnd w:id="14"/>
      <w:bookmarkEnd w:id="15"/>
      <w:r>
        <w:rPr>
          <w:rFonts w:hint="eastAsia" w:ascii="宋体" w:hAnsi="宋体" w:eastAsia="宋体" w:cs="宋体"/>
          <w:i w:val="0"/>
          <w:iCs w:val="0"/>
          <w:color w:val="auto"/>
          <w:spacing w:val="-6"/>
          <w:sz w:val="24"/>
          <w:szCs w:val="24"/>
          <w:highlight w:val="none"/>
        </w:rPr>
        <w:t>招标人为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lang w:val="en-US" w:eastAsia="zh-CN"/>
        </w:rPr>
        <w:t xml:space="preserve">河北女子职业技术学院 </w:t>
      </w:r>
      <w:r>
        <w:rPr>
          <w:rFonts w:hint="eastAsia" w:ascii="宋体" w:hAnsi="宋体" w:eastAsia="宋体" w:cs="宋体"/>
          <w:i w:val="0"/>
          <w:iCs w:val="0"/>
          <w:color w:val="auto"/>
          <w:spacing w:val="-6"/>
          <w:sz w:val="24"/>
          <w:szCs w:val="24"/>
          <w:highlight w:val="none"/>
          <w:u w:val="single"/>
        </w:rPr>
        <w:t xml:space="preserve">，委托代理机构为 </w:t>
      </w:r>
      <w:r>
        <w:rPr>
          <w:rFonts w:hint="eastAsia" w:ascii="宋体" w:hAnsi="宋体" w:eastAsia="宋体" w:cs="宋体"/>
          <w:i w:val="0"/>
          <w:iCs w:val="0"/>
          <w:color w:val="auto"/>
          <w:spacing w:val="-6"/>
          <w:sz w:val="24"/>
          <w:szCs w:val="24"/>
          <w:highlight w:val="none"/>
          <w:u w:val="single"/>
          <w:lang w:val="en-US" w:eastAsia="zh-CN"/>
        </w:rPr>
        <w:t xml:space="preserve"> </w:t>
      </w:r>
      <w:r>
        <w:rPr>
          <w:rFonts w:hint="eastAsia" w:ascii="宋体" w:hAnsi="宋体" w:eastAsia="宋体" w:cs="宋体"/>
          <w:i w:val="0"/>
          <w:iCs w:val="0"/>
          <w:color w:val="auto"/>
          <w:spacing w:val="-6"/>
          <w:sz w:val="24"/>
          <w:szCs w:val="24"/>
          <w:highlight w:val="none"/>
          <w:u w:val="none"/>
          <w:lang w:val="en-US" w:eastAsia="zh-CN"/>
        </w:rPr>
        <w:t>。</w:t>
      </w:r>
      <w:r>
        <w:rPr>
          <w:rFonts w:hint="eastAsia" w:ascii="宋体" w:hAnsi="宋体" w:eastAsia="宋体" w:cs="宋体"/>
          <w:i w:val="0"/>
          <w:iCs w:val="0"/>
          <w:color w:val="auto"/>
          <w:spacing w:val="-4"/>
          <w:sz w:val="24"/>
          <w:szCs w:val="24"/>
          <w:highlight w:val="none"/>
        </w:rPr>
        <w:t>项目已具备招标</w:t>
      </w:r>
      <w:r>
        <w:rPr>
          <w:rFonts w:hint="eastAsia" w:ascii="宋体" w:hAnsi="宋体" w:eastAsia="宋体" w:cs="宋体"/>
          <w:i w:val="0"/>
          <w:iCs w:val="0"/>
          <w:color w:val="auto"/>
          <w:spacing w:val="-95"/>
          <w:sz w:val="24"/>
          <w:szCs w:val="24"/>
          <w:highlight w:val="none"/>
        </w:rPr>
        <w:t xml:space="preserve"> </w:t>
      </w:r>
      <w:r>
        <w:rPr>
          <w:rFonts w:hint="eastAsia" w:ascii="宋体" w:hAnsi="宋体" w:eastAsia="宋体" w:cs="宋体"/>
          <w:i w:val="0"/>
          <w:iCs w:val="0"/>
          <w:color w:val="auto"/>
          <w:sz w:val="24"/>
          <w:szCs w:val="24"/>
          <w:highlight w:val="none"/>
        </w:rPr>
        <w:t>条件，现对该项目的监理进行公开招标。</w:t>
      </w:r>
    </w:p>
    <w:p w14:paraId="55AC562F">
      <w:pPr>
        <w:keepNext w:val="0"/>
        <w:keepLines w:val="0"/>
        <w:pageBreakBefore w:val="0"/>
        <w:widowControl w:val="0"/>
        <w:wordWrap w:val="0"/>
        <w:topLinePunct w:val="0"/>
        <w:bidi w:val="0"/>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6" w:name="_Toc26001997"/>
      <w:bookmarkStart w:id="17" w:name="_Toc24050270"/>
      <w:bookmarkStart w:id="18" w:name="_Toc22828052"/>
      <w:bookmarkStart w:id="19" w:name="_Toc22827969"/>
      <w:bookmarkStart w:id="20" w:name="_Toc26002050"/>
      <w:bookmarkStart w:id="21" w:name="_Toc45697221"/>
      <w:bookmarkStart w:id="22" w:name="_Toc20011"/>
      <w:r>
        <w:rPr>
          <w:rFonts w:hint="eastAsia" w:ascii="宋体" w:hAnsi="宋体" w:eastAsia="宋体" w:cs="宋体"/>
          <w:b/>
          <w:bCs w:val="0"/>
          <w:i w:val="0"/>
          <w:iCs w:val="0"/>
          <w:color w:val="auto"/>
          <w:sz w:val="24"/>
          <w:szCs w:val="24"/>
          <w:highlight w:val="none"/>
        </w:rPr>
        <w:t>2.项目概况与招标范围</w:t>
      </w:r>
      <w:bookmarkEnd w:id="16"/>
      <w:bookmarkEnd w:id="17"/>
      <w:bookmarkEnd w:id="18"/>
      <w:bookmarkEnd w:id="19"/>
      <w:bookmarkEnd w:id="20"/>
      <w:bookmarkEnd w:id="21"/>
      <w:bookmarkEnd w:id="22"/>
      <w:bookmarkStart w:id="23" w:name="_Hlk24015039"/>
    </w:p>
    <w:p w14:paraId="1CC03589">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2.1项目概况：本项目</w:t>
      </w:r>
      <w:r>
        <w:rPr>
          <w:rFonts w:hint="eastAsia" w:ascii="宋体" w:hAnsi="宋体" w:eastAsia="宋体" w:cs="宋体"/>
          <w:i w:val="0"/>
          <w:iCs w:val="0"/>
          <w:color w:val="auto"/>
          <w:sz w:val="24"/>
          <w:szCs w:val="24"/>
          <w:highlight w:val="none"/>
          <w:lang w:eastAsia="zh-CN"/>
        </w:rPr>
        <w:t>总</w:t>
      </w:r>
      <w:r>
        <w:rPr>
          <w:rFonts w:hint="eastAsia" w:ascii="宋体" w:hAnsi="宋体" w:eastAsia="宋体" w:cs="宋体"/>
          <w:i w:val="0"/>
          <w:iCs w:val="0"/>
          <w:color w:val="auto"/>
          <w:sz w:val="24"/>
          <w:szCs w:val="24"/>
          <w:highlight w:val="none"/>
        </w:rPr>
        <w:t>投资</w:t>
      </w:r>
      <w:r>
        <w:rPr>
          <w:rFonts w:hint="eastAsia" w:ascii="宋体" w:hAnsi="宋体" w:eastAsia="宋体" w:cs="宋体"/>
          <w:i w:val="0"/>
          <w:iCs w:val="0"/>
          <w:color w:val="auto"/>
          <w:spacing w:val="2"/>
          <w:sz w:val="24"/>
          <w:szCs w:val="24"/>
          <w:highlight w:val="none"/>
          <w:u w:val="single"/>
          <w:lang w:val="en-US" w:eastAsia="zh-CN"/>
        </w:rPr>
        <w:t xml:space="preserve"> 129922.71  </w:t>
      </w:r>
      <w:r>
        <w:rPr>
          <w:rFonts w:hint="eastAsia" w:ascii="宋体" w:hAnsi="宋体" w:eastAsia="宋体" w:cs="宋体"/>
          <w:i w:val="0"/>
          <w:iCs w:val="0"/>
          <w:color w:val="auto"/>
          <w:sz w:val="24"/>
          <w:szCs w:val="24"/>
          <w:highlight w:val="none"/>
        </w:rPr>
        <w:t>万元，其中建安工程</w:t>
      </w:r>
      <w:r>
        <w:rPr>
          <w:rFonts w:hint="eastAsia" w:ascii="宋体" w:hAnsi="宋体" w:eastAsia="宋体" w:cs="宋体"/>
          <w:i w:val="0"/>
          <w:iCs w:val="0"/>
          <w:color w:val="auto"/>
          <w:spacing w:val="-6"/>
          <w:sz w:val="24"/>
          <w:szCs w:val="24"/>
          <w:highlight w:val="none"/>
          <w:lang w:eastAsia="zh-CN"/>
        </w:rPr>
        <w:t>估算</w:t>
      </w:r>
      <w:r>
        <w:rPr>
          <w:rFonts w:hint="eastAsia" w:ascii="宋体" w:hAnsi="宋体" w:eastAsia="宋体" w:cs="宋体"/>
          <w:i w:val="0"/>
          <w:iCs w:val="0"/>
          <w:color w:val="auto"/>
          <w:sz w:val="24"/>
          <w:szCs w:val="24"/>
          <w:highlight w:val="none"/>
        </w:rPr>
        <w:t>价</w:t>
      </w:r>
      <w:r>
        <w:rPr>
          <w:rFonts w:hint="eastAsia" w:ascii="宋体" w:hAnsi="宋体" w:eastAsia="宋体" w:cs="宋体"/>
          <w:i w:val="0"/>
          <w:iCs w:val="0"/>
          <w:color w:val="auto"/>
          <w:spacing w:val="2"/>
          <w:sz w:val="24"/>
          <w:szCs w:val="24"/>
          <w:highlight w:val="none"/>
          <w:u w:val="single"/>
          <w:lang w:val="en-US" w:eastAsia="zh-CN"/>
        </w:rPr>
        <w:t xml:space="preserve">109332.54 </w:t>
      </w:r>
      <w:r>
        <w:rPr>
          <w:rFonts w:hint="eastAsia" w:ascii="宋体" w:hAnsi="宋体" w:eastAsia="宋体" w:cs="宋体"/>
          <w:i w:val="0"/>
          <w:iCs w:val="0"/>
          <w:color w:val="auto"/>
          <w:sz w:val="24"/>
          <w:szCs w:val="24"/>
          <w:highlight w:val="none"/>
        </w:rPr>
        <w:t>万元；建设规模：</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总建筑面积273884.4平方米，其中地上260036.25平方米，地下13848.15平方米。</w:t>
      </w:r>
      <w:r>
        <w:rPr>
          <w:rFonts w:hint="eastAsia" w:ascii="宋体" w:hAnsi="宋体" w:eastAsia="宋体" w:cs="宋体"/>
          <w:i w:val="0"/>
          <w:iCs w:val="0"/>
          <w:color w:val="auto"/>
          <w:sz w:val="24"/>
          <w:szCs w:val="24"/>
          <w:highlight w:val="none"/>
          <w:u w:val="single"/>
          <w:lang w:val="en-US" w:eastAsia="zh-CN"/>
        </w:rPr>
        <w:t xml:space="preserve">其中标段一、标段二的施工内容为：1#-8#学生公寓、单身教师公寓、1#-3#学生食堂、后勤服务楼、附属用房、图书综合楼、风雨操场、学术报告厅、学生活动中心、9#-14#学生公寓、4#学生食堂等工程 </w:t>
      </w:r>
      <w:r>
        <w:rPr>
          <w:rFonts w:hint="eastAsia" w:ascii="宋体" w:hAnsi="宋体" w:eastAsia="宋体" w:cs="宋体"/>
          <w:i w:val="0"/>
          <w:iCs w:val="0"/>
          <w:color w:val="auto"/>
          <w:sz w:val="24"/>
          <w:szCs w:val="24"/>
          <w:highlight w:val="none"/>
        </w:rPr>
        <w:t>，建设地点：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sz w:val="24"/>
          <w:szCs w:val="24"/>
          <w:u w:val="single" w:color="auto"/>
          <w:lang w:val="en-US" w:eastAsia="zh-CN"/>
        </w:rPr>
        <w:t>河北省辛集市河北女子职业技术学院辛集校区院内规划位置，富强大街以北，教育路南延段西侧，南环路以南，安新线以东</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0D16C2C4">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2.2本次招标范围：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本次招标范围为经审查合格施工图纸范围内河北女子职业技术学院辛集校区建设工程工程总承包标段一、标段二的施工准备阶段、施工阶段、交（竣）工验收与缺陷责任期阶段的全部监理工作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kern w:val="2"/>
          <w:sz w:val="24"/>
          <w:szCs w:val="24"/>
          <w:highlight w:val="none"/>
          <w:lang w:val="en-US" w:eastAsia="zh-CN" w:bidi="ar-SA"/>
        </w:rPr>
        <w:t>本次招标最高投标限价</w:t>
      </w:r>
      <w:r>
        <w:rPr>
          <w:rFonts w:hint="eastAsia" w:ascii="宋体" w:hAnsi="宋体" w:eastAsia="宋体" w:cs="宋体"/>
          <w:i w:val="0"/>
          <w:iCs w:val="0"/>
          <w:color w:val="auto"/>
          <w:kern w:val="2"/>
          <w:sz w:val="24"/>
          <w:szCs w:val="24"/>
          <w:highlight w:val="none"/>
          <w:u w:val="single"/>
          <w:lang w:val="en-US" w:eastAsia="zh-CN" w:bidi="ar-SA"/>
        </w:rPr>
        <w:t xml:space="preserve"> 485.29  </w:t>
      </w:r>
      <w:r>
        <w:rPr>
          <w:rFonts w:hint="eastAsia" w:ascii="宋体" w:hAnsi="宋体" w:eastAsia="宋体" w:cs="宋体"/>
          <w:i w:val="0"/>
          <w:iCs w:val="0"/>
          <w:color w:val="auto"/>
          <w:kern w:val="2"/>
          <w:sz w:val="24"/>
          <w:szCs w:val="24"/>
          <w:highlight w:val="none"/>
          <w:lang w:val="en-US" w:eastAsia="zh-CN" w:bidi="ar-SA"/>
        </w:rPr>
        <w:t>万元。</w:t>
      </w:r>
    </w:p>
    <w:p w14:paraId="4B39DA89">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2.3计划监理服务期：</w:t>
      </w:r>
    </w:p>
    <w:p w14:paraId="3A404360">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自合同签订之日起至本项目的缺陷责任期结束止（缺陷责任期 24个月，自工程竣工验收之日起计算）</w:t>
      </w:r>
      <w:r>
        <w:rPr>
          <w:rFonts w:hint="eastAsia" w:ascii="宋体" w:hAnsi="宋体" w:eastAsia="宋体" w:cs="宋体"/>
          <w:i w:val="0"/>
          <w:iCs w:val="0"/>
          <w:color w:val="auto"/>
          <w:sz w:val="24"/>
          <w:szCs w:val="24"/>
          <w:highlight w:val="none"/>
        </w:rPr>
        <w:t>。</w:t>
      </w:r>
    </w:p>
    <w:bookmarkEnd w:id="23"/>
    <w:p w14:paraId="7506D662">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default" w:ascii="宋体" w:hAnsi="宋体" w:eastAsia="宋体" w:cs="宋体"/>
          <w:i w:val="0"/>
          <w:iCs w:val="0"/>
          <w:color w:val="auto"/>
          <w:sz w:val="24"/>
          <w:szCs w:val="24"/>
          <w:highlight w:val="none"/>
          <w:u w:val="none"/>
          <w:lang w:val="en-US"/>
        </w:rPr>
      </w:pPr>
      <w:bookmarkStart w:id="24" w:name="_Toc22828053"/>
      <w:bookmarkStart w:id="25" w:name="_Toc6739"/>
      <w:bookmarkStart w:id="26" w:name="_Toc24050271"/>
      <w:bookmarkStart w:id="27" w:name="_Toc26001998"/>
      <w:bookmarkStart w:id="28" w:name="_Toc26002051"/>
      <w:bookmarkStart w:id="29" w:name="_Toc22827970"/>
      <w:bookmarkStart w:id="30" w:name="_Toc45697222"/>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w:t>
      </w:r>
    </w:p>
    <w:p w14:paraId="1E36A0B0">
      <w:pPr>
        <w:pStyle w:val="12"/>
        <w:keepNext w:val="0"/>
        <w:keepLines w:val="0"/>
        <w:pageBreakBefore w:val="0"/>
        <w:numPr>
          <w:ilvl w:val="0"/>
          <w:numId w:val="0"/>
        </w:numPr>
        <w:wordWrap w:val="0"/>
        <w:topLinePunct w:val="0"/>
        <w:autoSpaceDE/>
        <w:autoSpaceDN/>
        <w:bidi w:val="0"/>
        <w:adjustRightInd/>
        <w:spacing w:line="360" w:lineRule="auto"/>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lang w:val="en-US" w:eastAsia="zh-CN" w:bidi="ar-SA"/>
        </w:rPr>
        <w:t>3.</w:t>
      </w:r>
      <w:r>
        <w:rPr>
          <w:rFonts w:hint="eastAsia" w:ascii="宋体" w:hAnsi="宋体" w:eastAsia="宋体" w:cs="宋体"/>
          <w:b/>
          <w:bCs w:val="0"/>
          <w:i w:val="0"/>
          <w:iCs w:val="0"/>
          <w:color w:val="auto"/>
          <w:kern w:val="2"/>
          <w:sz w:val="24"/>
          <w:szCs w:val="24"/>
          <w:highlight w:val="none"/>
          <w:lang w:val="en-US" w:eastAsia="zh-CN" w:bidi="ar-SA"/>
        </w:rPr>
        <w:t>投标人资格要求</w:t>
      </w:r>
      <w:bookmarkEnd w:id="24"/>
      <w:bookmarkEnd w:id="25"/>
      <w:bookmarkEnd w:id="26"/>
      <w:bookmarkEnd w:id="27"/>
      <w:bookmarkEnd w:id="28"/>
      <w:bookmarkEnd w:id="29"/>
      <w:bookmarkEnd w:id="30"/>
    </w:p>
    <w:p w14:paraId="76675F32">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3.1</w:t>
      </w:r>
      <w:r>
        <w:rPr>
          <w:rFonts w:hint="eastAsia" w:ascii="宋体" w:hAnsi="宋体" w:eastAsia="宋体" w:cs="宋体"/>
          <w:i w:val="0"/>
          <w:iCs w:val="0"/>
          <w:color w:val="auto"/>
          <w:sz w:val="24"/>
          <w:szCs w:val="24"/>
          <w:highlight w:val="none"/>
          <w:lang w:val="en-US" w:eastAsia="zh-CN"/>
        </w:rPr>
        <w:t xml:space="preserve">本次招标对投标人的资格要求如下: </w:t>
      </w:r>
    </w:p>
    <w:p w14:paraId="17F63E02">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3.1.1 资质要求：</w:t>
      </w:r>
    </w:p>
    <w:p w14:paraId="63F803AB">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（一）投标人</w:t>
      </w:r>
    </w:p>
    <w:p w14:paraId="7705E5CD">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3.1具有独立企业法人资格、有效营业执照，并</w:t>
      </w:r>
      <w:r>
        <w:rPr>
          <w:rFonts w:hint="eastAsia" w:ascii="宋体" w:hAnsi="宋体" w:eastAsia="宋体" w:cs="宋体"/>
          <w:i w:val="0"/>
          <w:iCs w:val="0"/>
          <w:color w:val="auto"/>
          <w:sz w:val="24"/>
          <w:szCs w:val="24"/>
          <w:highlight w:val="none"/>
        </w:rPr>
        <w:t>具有</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住房和城乡建设行政主管部门颁发</w:t>
      </w:r>
    </w:p>
    <w:p w14:paraId="33408285">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lang w:val="en-US" w:eastAsia="zh-CN"/>
        </w:rPr>
        <w:t>的工程监理房屋建筑工程专业甲级或工程监理综合</w:t>
      </w:r>
      <w:r>
        <w:rPr>
          <w:rFonts w:hint="eastAsia" w:ascii="宋体" w:hAnsi="宋体" w:eastAsia="宋体" w:cs="宋体"/>
          <w:i w:val="0"/>
          <w:iCs w:val="0"/>
          <w:color w:val="auto"/>
          <w:sz w:val="24"/>
          <w:szCs w:val="24"/>
          <w:highlight w:val="none"/>
        </w:rPr>
        <w:t>资质；</w:t>
      </w:r>
    </w:p>
    <w:p w14:paraId="75FDE373">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3.2本次招</w:t>
      </w:r>
      <w:r>
        <w:rPr>
          <w:rFonts w:hint="eastAsia" w:ascii="宋体" w:hAnsi="宋体" w:eastAsia="宋体" w:cs="宋体"/>
          <w:i w:val="0"/>
          <w:iCs w:val="0"/>
          <w:color w:val="auto"/>
          <w:spacing w:val="-35"/>
          <w:sz w:val="24"/>
          <w:szCs w:val="24"/>
          <w:highlight w:val="none"/>
        </w:rPr>
        <w:t>标</w:t>
      </w:r>
      <w:r>
        <w:rPr>
          <w:rFonts w:hint="eastAsia" w:ascii="宋体" w:hAnsi="宋体" w:eastAsia="宋体" w:cs="宋体"/>
          <w:i w:val="0"/>
          <w:iCs w:val="0"/>
          <w:color w:val="auto"/>
          <w:spacing w:val="-35"/>
          <w:sz w:val="24"/>
          <w:szCs w:val="24"/>
          <w:highlight w:val="none"/>
          <w:lang w:val="en-US" w:eastAsia="zh-CN"/>
        </w:rPr>
        <w:t xml:space="preserve"> </w:t>
      </w:r>
      <w:r>
        <w:rPr>
          <w:rFonts w:hint="eastAsia" w:ascii="宋体" w:hAnsi="宋体" w:eastAsia="宋体" w:cs="宋体"/>
          <w:i w:val="0"/>
          <w:iCs w:val="0"/>
          <w:color w:val="auto"/>
          <w:sz w:val="24"/>
          <w:szCs w:val="24"/>
          <w:highlight w:val="none"/>
        </w:rPr>
        <w:t>不接受联合体投标</w:t>
      </w:r>
      <w:r>
        <w:rPr>
          <w:rFonts w:hint="eastAsia" w:ascii="宋体" w:hAnsi="宋体" w:eastAsia="宋体" w:cs="宋体"/>
          <w:i w:val="0"/>
          <w:iCs w:val="0"/>
          <w:color w:val="auto"/>
          <w:spacing w:val="-10"/>
          <w:sz w:val="24"/>
          <w:szCs w:val="24"/>
          <w:highlight w:val="none"/>
        </w:rPr>
        <w:t>。</w:t>
      </w:r>
      <w:r>
        <w:rPr>
          <w:rFonts w:hint="eastAsia" w:ascii="宋体" w:hAnsi="宋体" w:eastAsia="宋体" w:cs="宋体"/>
          <w:i w:val="0"/>
          <w:iCs w:val="0"/>
          <w:color w:val="auto"/>
          <w:sz w:val="24"/>
          <w:szCs w:val="24"/>
          <w:highlight w:val="none"/>
        </w:rPr>
        <w:t>联合体投标的</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z w:val="24"/>
          <w:szCs w:val="24"/>
          <w:highlight w:val="none"/>
        </w:rPr>
        <w:t>应满足下列要求：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737C810E">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3.3自</w:t>
      </w:r>
      <w:r>
        <w:rPr>
          <w:rFonts w:hint="eastAsia" w:ascii="宋体" w:hAnsi="宋体" w:eastAsia="宋体" w:cs="宋体"/>
          <w:i w:val="0"/>
          <w:iCs w:val="0"/>
          <w:color w:val="auto"/>
          <w:sz w:val="24"/>
          <w:szCs w:val="24"/>
          <w:highlight w:val="none"/>
          <w:u w:val="single"/>
          <w:lang w:val="en-US" w:eastAsia="zh-CN"/>
        </w:rPr>
        <w:t xml:space="preserve"> 2020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lang w:val="en-US" w:eastAsia="zh-CN"/>
        </w:rPr>
        <w:t xml:space="preserve"> 11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1 </w:t>
      </w:r>
      <w:r>
        <w:rPr>
          <w:rFonts w:hint="eastAsia" w:ascii="宋体" w:hAnsi="宋体" w:eastAsia="宋体" w:cs="宋体"/>
          <w:i w:val="0"/>
          <w:iCs w:val="0"/>
          <w:color w:val="auto"/>
          <w:sz w:val="24"/>
          <w:szCs w:val="24"/>
          <w:highlight w:val="none"/>
        </w:rPr>
        <w:t>日以来（</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承接过/□完成过）</w:t>
      </w:r>
      <w:r>
        <w:rPr>
          <w:rFonts w:hint="eastAsia" w:ascii="宋体" w:hAnsi="宋体" w:eastAsia="宋体" w:cs="宋体"/>
          <w:i w:val="0"/>
          <w:iCs w:val="0"/>
          <w:color w:val="auto"/>
          <w:sz w:val="24"/>
          <w:szCs w:val="24"/>
          <w:highlight w:val="none"/>
          <w:u w:val="single"/>
          <w:lang w:val="en-US" w:eastAsia="zh-CN"/>
        </w:rPr>
        <w:t xml:space="preserve"> 建筑面积在100000平米及以上或合同金额300万元及以上的公共建筑监理业绩需提供中标通知书、合同原件的扫描件 </w:t>
      </w:r>
      <w:r>
        <w:rPr>
          <w:rFonts w:hint="eastAsia" w:ascii="宋体" w:hAnsi="宋体" w:eastAsia="宋体" w:cs="宋体"/>
          <w:i w:val="0"/>
          <w:iCs w:val="0"/>
          <w:color w:val="auto"/>
          <w:sz w:val="24"/>
          <w:szCs w:val="24"/>
          <w:highlight w:val="none"/>
        </w:rPr>
        <w:t>业绩；</w:t>
      </w:r>
    </w:p>
    <w:p w14:paraId="57683A08">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kern w:val="2"/>
          <w:sz w:val="24"/>
          <w:szCs w:val="24"/>
          <w:highlight w:val="none"/>
          <w:u w:val="single"/>
          <w:lang w:val="en-US" w:eastAsia="zh-CN" w:bidi="ar-SA"/>
        </w:rPr>
        <w:t xml:space="preserve"> 投标人</w:t>
      </w:r>
      <w:r>
        <w:rPr>
          <w:rFonts w:hint="eastAsia" w:ascii="宋体" w:hAnsi="宋体" w:eastAsia="宋体" w:cs="宋体"/>
          <w:i w:val="0"/>
          <w:iCs w:val="0"/>
          <w:color w:val="auto"/>
          <w:sz w:val="24"/>
          <w:szCs w:val="24"/>
          <w:highlight w:val="none"/>
          <w:u w:val="single"/>
        </w:rPr>
        <w:t>未被列入失信被执行人名单</w:t>
      </w:r>
      <w:r>
        <w:rPr>
          <w:rFonts w:hint="eastAsia" w:ascii="宋体" w:hAnsi="宋体" w:eastAsia="宋体" w:cs="宋体"/>
          <w:i w:val="0"/>
          <w:iCs w:val="0"/>
          <w:color w:val="auto"/>
          <w:kern w:val="0"/>
          <w:sz w:val="24"/>
          <w:szCs w:val="24"/>
          <w:highlight w:val="none"/>
          <w:u w:val="single"/>
          <w:lang w:eastAsia="zh-CN"/>
        </w:rPr>
        <w:t>（以“信用中国网站、</w:t>
      </w:r>
      <w:r>
        <w:rPr>
          <w:rFonts w:hint="eastAsia" w:ascii="宋体" w:hAnsi="宋体" w:eastAsia="宋体" w:cs="宋体"/>
          <w:i w:val="0"/>
          <w:iCs w:val="0"/>
          <w:color w:val="auto"/>
          <w:kern w:val="0"/>
          <w:sz w:val="24"/>
          <w:szCs w:val="24"/>
          <w:highlight w:val="none"/>
          <w:u w:val="single"/>
          <w:lang w:val="en-US" w:eastAsia="zh-CN"/>
        </w:rPr>
        <w:t>全国法院失信被执行人名单信息公布与查询平台”的信息为准</w:t>
      </w:r>
      <w:r>
        <w:rPr>
          <w:rFonts w:hint="eastAsia" w:ascii="宋体" w:hAnsi="宋体" w:eastAsia="宋体" w:cs="宋体"/>
          <w:i w:val="0"/>
          <w:iCs w:val="0"/>
          <w:color w:val="auto"/>
          <w:kern w:val="0"/>
          <w:sz w:val="24"/>
          <w:szCs w:val="24"/>
          <w:highlight w:val="none"/>
          <w:u w:val="single"/>
          <w:lang w:eastAsia="zh-CN"/>
        </w:rPr>
        <w:t>）</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sz w:val="24"/>
          <w:szCs w:val="24"/>
          <w:highlight w:val="none"/>
        </w:rPr>
        <w:t>。</w:t>
      </w:r>
    </w:p>
    <w:p w14:paraId="0B60DFF9">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（二）拟派总监理工程师</w:t>
      </w:r>
    </w:p>
    <w:p w14:paraId="13A5B678">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具有注册在投标人单位的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建筑工程 </w:t>
      </w:r>
      <w:r>
        <w:rPr>
          <w:rFonts w:hint="eastAsia" w:ascii="宋体" w:hAnsi="宋体" w:eastAsia="宋体" w:cs="宋体"/>
          <w:i w:val="0"/>
          <w:iCs w:val="0"/>
          <w:color w:val="auto"/>
          <w:sz w:val="24"/>
          <w:szCs w:val="24"/>
          <w:highlight w:val="none"/>
        </w:rPr>
        <w:t>国家注册监理工程师资格</w:t>
      </w:r>
      <w:r>
        <w:rPr>
          <w:rFonts w:hint="eastAsia" w:ascii="宋体" w:hAnsi="宋体" w:eastAsia="宋体" w:cs="宋体"/>
          <w:b/>
          <w:bCs/>
          <w:i w:val="0"/>
          <w:iCs w:val="0"/>
          <w:color w:val="auto"/>
          <w:sz w:val="24"/>
          <w:szCs w:val="24"/>
          <w:highlight w:val="none"/>
        </w:rPr>
        <w:t>；</w:t>
      </w:r>
    </w:p>
    <w:p w14:paraId="2E255FBA">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自</w:t>
      </w:r>
      <w:r>
        <w:rPr>
          <w:rFonts w:hint="eastAsia" w:ascii="宋体" w:hAnsi="宋体" w:eastAsia="宋体" w:cs="宋体"/>
          <w:i w:val="0"/>
          <w:iCs w:val="0"/>
          <w:color w:val="auto"/>
          <w:sz w:val="24"/>
          <w:szCs w:val="24"/>
          <w:highlight w:val="none"/>
          <w:u w:val="single"/>
          <w:lang w:val="en-US" w:eastAsia="zh-CN"/>
        </w:rPr>
        <w:t xml:space="preserve">2020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lang w:val="en-US" w:eastAsia="zh-CN"/>
        </w:rPr>
        <w:t xml:space="preserve"> 11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1 </w:t>
      </w:r>
      <w:r>
        <w:rPr>
          <w:rFonts w:hint="eastAsia" w:ascii="宋体" w:hAnsi="宋体" w:eastAsia="宋体" w:cs="宋体"/>
          <w:i w:val="0"/>
          <w:iCs w:val="0"/>
          <w:color w:val="auto"/>
          <w:sz w:val="24"/>
          <w:szCs w:val="24"/>
          <w:highlight w:val="none"/>
        </w:rPr>
        <w:t>日以来以总监理工程师身份（</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承接过/□完成过）</w:t>
      </w:r>
      <w:r>
        <w:rPr>
          <w:rFonts w:hint="eastAsia" w:ascii="宋体" w:hAnsi="宋体" w:eastAsia="宋体" w:cs="宋体"/>
          <w:i w:val="0"/>
          <w:iCs w:val="0"/>
          <w:color w:val="auto"/>
          <w:sz w:val="24"/>
          <w:szCs w:val="24"/>
          <w:highlight w:val="none"/>
          <w:u w:val="single"/>
          <w:lang w:val="en-US" w:eastAsia="zh-CN"/>
        </w:rPr>
        <w:t xml:space="preserve"> 建筑面积在100000平米及以上或合同金额300万元及以上的公共建筑监理业绩需提供中标通知书、合同原件的扫描件 </w:t>
      </w:r>
      <w:r>
        <w:rPr>
          <w:rFonts w:hint="eastAsia" w:ascii="宋体" w:hAnsi="宋体" w:eastAsia="宋体" w:cs="宋体"/>
          <w:i w:val="0"/>
          <w:iCs w:val="0"/>
          <w:color w:val="auto"/>
          <w:sz w:val="24"/>
          <w:szCs w:val="24"/>
          <w:highlight w:val="none"/>
        </w:rPr>
        <w:t>业绩；</w:t>
      </w:r>
    </w:p>
    <w:p w14:paraId="019E30BD">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本次招标不允许拟派总监理工程师有在建合同工程。</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允许的，应满足下列要求：</w:t>
      </w:r>
    </w:p>
    <w:p w14:paraId="5ABAE545">
      <w:pPr>
        <w:keepNext w:val="0"/>
        <w:keepLines w:val="0"/>
        <w:pageBreakBefore w:val="0"/>
        <w:widowControl w:val="0"/>
        <w:tabs>
          <w:tab w:val="left" w:pos="1343"/>
          <w:tab w:val="left" w:pos="2697"/>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.1投标人提供在建</w:t>
      </w:r>
      <w:r>
        <w:rPr>
          <w:rFonts w:hint="eastAsia" w:ascii="宋体" w:hAnsi="宋体" w:eastAsia="宋体" w:cs="宋体"/>
          <w:i w:val="0"/>
          <w:iCs w:val="0"/>
          <w:strike w:val="0"/>
          <w:dstrike w:val="0"/>
          <w:color w:val="auto"/>
          <w:sz w:val="24"/>
          <w:szCs w:val="24"/>
          <w:highlight w:val="none"/>
        </w:rPr>
        <w:t>工程</w:t>
      </w:r>
      <w:r>
        <w:rPr>
          <w:rFonts w:hint="eastAsia" w:ascii="宋体" w:hAnsi="宋体" w:eastAsia="宋体" w:cs="宋体"/>
          <w:i w:val="0"/>
          <w:iCs w:val="0"/>
          <w:color w:val="auto"/>
          <w:sz w:val="24"/>
          <w:szCs w:val="24"/>
          <w:highlight w:val="none"/>
        </w:rPr>
        <w:t>业主出具的同意书；</w:t>
      </w:r>
    </w:p>
    <w:p w14:paraId="4FA54CA1">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.2招标人对拟派总监理工程师有在建工程的具体要求</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eastAsia="zh-CN"/>
        </w:rPr>
        <w:t>；</w:t>
      </w:r>
    </w:p>
    <w:p w14:paraId="0C376275">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pacing w:val="-3"/>
          <w:sz w:val="24"/>
          <w:szCs w:val="24"/>
          <w:highlight w:val="none"/>
          <w:u w:val="single"/>
        </w:rPr>
        <w:t xml:space="preserve"> </w:t>
      </w:r>
      <w:r>
        <w:rPr>
          <w:rFonts w:hint="eastAsia" w:ascii="宋体" w:hAnsi="宋体" w:eastAsia="宋体" w:cs="宋体"/>
          <w:i w:val="0"/>
          <w:iCs w:val="0"/>
          <w:color w:val="auto"/>
          <w:spacing w:val="-3"/>
          <w:sz w:val="24"/>
          <w:szCs w:val="24"/>
          <w:highlight w:val="none"/>
          <w:u w:val="single"/>
          <w:lang w:val="en-US" w:eastAsia="zh-CN"/>
        </w:rPr>
        <w:t xml:space="preserve">/ </w:t>
      </w:r>
      <w:r>
        <w:rPr>
          <w:rFonts w:hint="eastAsia" w:ascii="宋体" w:hAnsi="宋体" w:eastAsia="宋体" w:cs="宋体"/>
          <w:i w:val="0"/>
          <w:iCs w:val="0"/>
          <w:color w:val="auto"/>
          <w:spacing w:val="-3"/>
          <w:sz w:val="24"/>
          <w:szCs w:val="24"/>
          <w:highlight w:val="none"/>
        </w:rPr>
        <w:t>。</w:t>
      </w:r>
    </w:p>
    <w:p w14:paraId="1360F5BB">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（三）其他</w:t>
      </w:r>
    </w:p>
    <w:p w14:paraId="3620646A">
      <w:pPr>
        <w:pStyle w:val="7"/>
        <w:keepNext w:val="0"/>
        <w:keepLines w:val="0"/>
        <w:pageBreakBefore w:val="0"/>
        <w:widowControl w:val="0"/>
        <w:wordWrap w:val="0"/>
        <w:overflowPunct w:val="0"/>
        <w:topLinePunct/>
        <w:bidi w:val="0"/>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拟派总监理工程师未被列入失信被执行人名单</w:t>
      </w:r>
      <w:r>
        <w:rPr>
          <w:rFonts w:hint="eastAsia" w:ascii="宋体" w:hAnsi="宋体" w:eastAsia="宋体" w:cs="宋体"/>
          <w:i w:val="0"/>
          <w:iCs w:val="0"/>
          <w:color w:val="auto"/>
          <w:kern w:val="0"/>
          <w:sz w:val="24"/>
          <w:szCs w:val="24"/>
          <w:highlight w:val="none"/>
          <w:u w:val="none"/>
          <w:lang w:eastAsia="zh-CN"/>
        </w:rPr>
        <w:t>（以“信用中国网站、</w:t>
      </w:r>
      <w:r>
        <w:rPr>
          <w:rFonts w:hint="eastAsia" w:ascii="宋体" w:hAnsi="宋体" w:eastAsia="宋体" w:cs="宋体"/>
          <w:i w:val="0"/>
          <w:iCs w:val="0"/>
          <w:color w:val="auto"/>
          <w:kern w:val="0"/>
          <w:sz w:val="24"/>
          <w:szCs w:val="24"/>
          <w:highlight w:val="none"/>
          <w:u w:val="none"/>
          <w:lang w:val="en-US" w:eastAsia="zh-CN"/>
        </w:rPr>
        <w:t>全国法院失信被执行人名单信息公布与查询平台”的信息为准</w:t>
      </w:r>
      <w:r>
        <w:rPr>
          <w:rFonts w:hint="eastAsia" w:ascii="宋体" w:hAnsi="宋体" w:eastAsia="宋体" w:cs="宋体"/>
          <w:i w:val="0"/>
          <w:iCs w:val="0"/>
          <w:color w:val="auto"/>
          <w:kern w:val="0"/>
          <w:sz w:val="24"/>
          <w:szCs w:val="24"/>
          <w:highlight w:val="none"/>
          <w:u w:val="none"/>
          <w:lang w:eastAsia="zh-CN"/>
        </w:rPr>
        <w:t>）</w:t>
      </w:r>
      <w:r>
        <w:rPr>
          <w:rFonts w:hint="eastAsia" w:ascii="宋体" w:hAnsi="宋体" w:eastAsia="宋体" w:cs="宋体"/>
          <w:i w:val="0"/>
          <w:iCs w:val="0"/>
          <w:color w:val="auto"/>
          <w:sz w:val="24"/>
          <w:szCs w:val="24"/>
          <w:highlight w:val="none"/>
        </w:rPr>
        <w:t>；</w:t>
      </w:r>
    </w:p>
    <w:p w14:paraId="25CC0EF6">
      <w:pPr>
        <w:pStyle w:val="7"/>
        <w:keepNext w:val="0"/>
        <w:keepLines w:val="0"/>
        <w:pageBreakBefore w:val="0"/>
        <w:widowControl w:val="0"/>
        <w:kinsoku w:val="0"/>
        <w:wordWrap w:val="0"/>
        <w:overflowPunct w:val="0"/>
        <w:bidi w:val="0"/>
        <w:snapToGrid w:val="0"/>
        <w:spacing w:after="0" w:line="400" w:lineRule="exact"/>
        <w:ind w:firstLine="480" w:firstLineChars="200"/>
        <w:textAlignment w:val="auto"/>
        <w:rPr>
          <w:rFonts w:hint="default" w:eastAsia="宋体"/>
          <w:lang w:val="en-US" w:eastAsia="zh-CN"/>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0</w:t>
      </w:r>
      <w:r>
        <w:rPr>
          <w:rFonts w:hint="eastAsia" w:ascii="宋体" w:hAnsi="宋体" w:eastAsia="宋体" w:cs="宋体"/>
          <w:i w:val="0"/>
          <w:iCs w:val="0"/>
          <w:color w:val="auto"/>
          <w:spacing w:val="-3"/>
          <w:sz w:val="24"/>
          <w:szCs w:val="24"/>
          <w:highlight w:val="none"/>
          <w:u w:val="single"/>
        </w:rPr>
        <w:t xml:space="preserve"> </w:t>
      </w:r>
      <w:r>
        <w:rPr>
          <w:rFonts w:hint="eastAsia" w:ascii="宋体" w:hAnsi="宋体" w:eastAsia="宋体" w:cs="宋体"/>
          <w:i w:val="0"/>
          <w:iCs w:val="0"/>
          <w:color w:val="auto"/>
          <w:spacing w:val="-3"/>
          <w:sz w:val="24"/>
          <w:szCs w:val="24"/>
          <w:highlight w:val="none"/>
          <w:u w:val="single"/>
          <w:lang w:val="en-US" w:eastAsia="zh-CN"/>
        </w:rPr>
        <w:t>项目</w:t>
      </w:r>
      <w:bookmarkStart w:id="31" w:name="OLE_LINK1"/>
      <w:r>
        <w:rPr>
          <w:rFonts w:hint="eastAsia" w:ascii="宋体" w:hAnsi="宋体" w:eastAsia="宋体" w:cs="宋体"/>
          <w:i w:val="0"/>
          <w:iCs w:val="0"/>
          <w:color w:val="auto"/>
          <w:spacing w:val="-3"/>
          <w:sz w:val="24"/>
          <w:szCs w:val="24"/>
          <w:highlight w:val="none"/>
          <w:u w:val="single"/>
          <w:lang w:val="en-US" w:eastAsia="zh-CN"/>
        </w:rPr>
        <w:t>监理机构人员满足冀建质安函（2023）528号附件人员配备标准</w:t>
      </w:r>
      <w:bookmarkEnd w:id="31"/>
      <w:r>
        <w:rPr>
          <w:rFonts w:hint="eastAsia" w:ascii="宋体" w:hAnsi="宋体" w:eastAsia="宋体" w:cs="宋体"/>
          <w:i w:val="0"/>
          <w:iCs w:val="0"/>
          <w:color w:val="auto"/>
          <w:spacing w:val="-3"/>
          <w:sz w:val="24"/>
          <w:szCs w:val="24"/>
          <w:highlight w:val="none"/>
          <w:u w:val="single"/>
          <w:lang w:val="en-US" w:eastAsia="zh-CN"/>
        </w:rPr>
        <w:t xml:space="preserve">，人员机构组成（含总监）≥3人，其中监理工程师不得少于1人且具有注册在投标人单位的水土保持工程施工监理国家注册监理工程师资格，投标时提供拟派人员近三个月养老保险缴纳证明 </w:t>
      </w:r>
      <w:r>
        <w:rPr>
          <w:rFonts w:hint="eastAsia" w:ascii="宋体" w:hAnsi="宋体" w:eastAsia="宋体" w:cs="宋体"/>
          <w:i w:val="0"/>
          <w:iCs w:val="0"/>
          <w:color w:val="auto"/>
          <w:spacing w:val="-3"/>
          <w:sz w:val="24"/>
          <w:szCs w:val="24"/>
          <w:highlight w:val="none"/>
        </w:rPr>
        <w:t>。</w:t>
      </w:r>
    </w:p>
    <w:p w14:paraId="674B3385">
      <w:pPr>
        <w:pStyle w:val="5"/>
        <w:keepNext w:val="0"/>
        <w:keepLines w:val="0"/>
        <w:pageBreakBefore w:val="0"/>
        <w:widowControl w:val="0"/>
        <w:kinsoku w:val="0"/>
        <w:wordWrap w:val="0"/>
        <w:overflowPunct w:val="0"/>
        <w:bidi w:val="0"/>
        <w:snapToGrid w:val="0"/>
        <w:spacing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4.招标文件的获取</w:t>
      </w:r>
    </w:p>
    <w:p w14:paraId="334A3EBD">
      <w:pPr>
        <w:pStyle w:val="5"/>
        <w:keepNext w:val="0"/>
        <w:keepLines w:val="0"/>
        <w:pageBreakBefore w:val="0"/>
        <w:widowControl w:val="0"/>
        <w:kinsoku w:val="0"/>
        <w:wordWrap w:val="0"/>
        <w:overflowPunct w:val="0"/>
        <w:bidi w:val="0"/>
        <w:snapToGrid w:val="0"/>
        <w:spacing w:line="400" w:lineRule="exact"/>
        <w:ind w:left="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4.1</w:t>
      </w:r>
      <w:r>
        <w:rPr>
          <w:rFonts w:hint="eastAsia" w:hAnsi="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凡有意参加投标者，请于</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00：00</w:t>
      </w:r>
      <w:r>
        <w:rPr>
          <w:rFonts w:hint="eastAsia" w:ascii="宋体" w:hAnsi="宋体" w:eastAsia="宋体" w:cs="宋体"/>
          <w:b w:val="0"/>
          <w:bCs w:val="0"/>
          <w:i w:val="0"/>
          <w:iCs w:val="0"/>
          <w:color w:val="auto"/>
          <w:sz w:val="24"/>
          <w:szCs w:val="24"/>
          <w:highlight w:val="none"/>
        </w:rPr>
        <w:t>至</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（北京时间</w:t>
      </w:r>
      <w:r>
        <w:rPr>
          <w:rFonts w:hint="eastAsia" w:hAnsi="宋体" w:cs="宋体"/>
          <w:b w:val="0"/>
          <w:bCs w:val="0"/>
          <w:i w:val="0"/>
          <w:iCs w:val="0"/>
          <w:color w:val="auto"/>
          <w:sz w:val="24"/>
          <w:szCs w:val="24"/>
          <w:highlight w:val="none"/>
          <w:lang w:eastAsia="zh-CN"/>
        </w:rPr>
        <w:t>，</w:t>
      </w:r>
      <w:r>
        <w:rPr>
          <w:rFonts w:hint="eastAsia" w:hAnsi="宋体" w:cs="宋体"/>
          <w:b w:val="0"/>
          <w:bCs w:val="0"/>
          <w:i w:val="0"/>
          <w:iCs w:val="0"/>
          <w:color w:val="auto"/>
          <w:sz w:val="24"/>
          <w:szCs w:val="24"/>
          <w:highlight w:val="none"/>
          <w:lang w:val="en-US" w:eastAsia="zh-CN"/>
        </w:rPr>
        <w:t>下同</w:t>
      </w:r>
      <w:r>
        <w:rPr>
          <w:rFonts w:hint="eastAsia" w:ascii="宋体" w:hAnsi="宋体" w:eastAsia="宋体" w:cs="宋体"/>
          <w:b w:val="0"/>
          <w:bCs w:val="0"/>
          <w:i w:val="0"/>
          <w:iCs w:val="0"/>
          <w:color w:val="auto"/>
          <w:sz w:val="24"/>
          <w:szCs w:val="24"/>
          <w:highlight w:val="none"/>
        </w:rPr>
        <w:t>）</w:t>
      </w:r>
      <w:bookmarkStart w:id="32" w:name="_Hlk24015357"/>
      <w:r>
        <w:rPr>
          <w:rFonts w:hint="eastAsia"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登录</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eastAsia="zh-CN"/>
        </w:rPr>
        <w:t>河北省公共资源交易服务平台-辛集市公共资源电子交易系统（http://szj.hebei.gov.cn/hbggfwpt/municipal.html?infoc=139002）</w:t>
      </w:r>
      <w:r>
        <w:rPr>
          <w:rFonts w:hint="eastAsia" w:ascii="宋体" w:hAnsi="宋体" w:eastAsia="宋体" w:cs="宋体"/>
          <w:b w:val="0"/>
          <w:bCs w:val="0"/>
          <w:i w:val="0"/>
          <w:iCs w:val="0"/>
          <w:color w:val="auto"/>
          <w:sz w:val="24"/>
          <w:szCs w:val="24"/>
          <w:highlight w:val="none"/>
          <w:u w:val="single"/>
          <w:lang w:eastAsia="zh-CN"/>
        </w:rPr>
        <w:t>（http://www.hbidding.com/）</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下载</w:t>
      </w:r>
      <w:r>
        <w:rPr>
          <w:rFonts w:hint="eastAsia" w:ascii="宋体" w:hAnsi="宋体" w:eastAsia="宋体" w:cs="宋体"/>
          <w:b w:val="0"/>
          <w:bCs w:val="0"/>
          <w:i w:val="0"/>
          <w:iCs w:val="0"/>
          <w:color w:val="auto"/>
          <w:sz w:val="24"/>
          <w:szCs w:val="24"/>
          <w:highlight w:val="none"/>
          <w:lang w:val="en-US" w:eastAsia="zh-CN"/>
        </w:rPr>
        <w:t>电子</w:t>
      </w:r>
      <w:r>
        <w:rPr>
          <w:rFonts w:hint="eastAsia" w:ascii="宋体" w:hAnsi="宋体" w:eastAsia="宋体" w:cs="宋体"/>
          <w:b w:val="0"/>
          <w:bCs w:val="0"/>
          <w:i w:val="0"/>
          <w:iCs w:val="0"/>
          <w:color w:val="auto"/>
          <w:sz w:val="24"/>
          <w:szCs w:val="24"/>
          <w:highlight w:val="none"/>
        </w:rPr>
        <w:t>招标文件</w:t>
      </w:r>
      <w:bookmarkEnd w:id="32"/>
      <w:r>
        <w:rPr>
          <w:rFonts w:hint="eastAsia" w:ascii="宋体" w:hAnsi="宋体" w:eastAsia="宋体" w:cs="宋体"/>
          <w:b w:val="0"/>
          <w:bCs w:val="0"/>
          <w:i w:val="0"/>
          <w:iCs w:val="0"/>
          <w:color w:val="auto"/>
          <w:sz w:val="24"/>
          <w:szCs w:val="24"/>
          <w:highlight w:val="none"/>
          <w:lang w:eastAsia="zh-CN"/>
        </w:rPr>
        <w:t>。</w:t>
      </w:r>
    </w:p>
    <w:p w14:paraId="16321621">
      <w:pPr>
        <w:keepNext w:val="0"/>
        <w:keepLines w:val="0"/>
        <w:pageBreakBefore w:val="0"/>
        <w:widowControl w:val="0"/>
        <w:wordWrap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4.2招标文件每套售价</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lang w:val="en-US" w:eastAsia="zh-CN"/>
        </w:rPr>
        <w:t>元，售后不退。技术资料押金</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lang w:val="en-US" w:eastAsia="zh-CN"/>
        </w:rPr>
        <w:t>元，在退还技术资料时退还（不计利息）。</w:t>
      </w:r>
    </w:p>
    <w:p w14:paraId="2697CF1B">
      <w:pPr>
        <w:pStyle w:val="5"/>
        <w:keepNext w:val="0"/>
        <w:keepLines w:val="0"/>
        <w:pageBreakBefore w:val="0"/>
        <w:widowControl w:val="0"/>
        <w:numPr>
          <w:ilvl w:val="0"/>
          <w:numId w:val="0"/>
        </w:numPr>
        <w:kinsoku w:val="0"/>
        <w:wordWrap w:val="0"/>
        <w:overflow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5.投标文件的递交</w:t>
      </w:r>
    </w:p>
    <w:p w14:paraId="4AB78F95">
      <w:pPr>
        <w:pStyle w:val="5"/>
        <w:keepNext w:val="0"/>
        <w:keepLines w:val="0"/>
        <w:pageBreakBefore w:val="0"/>
        <w:widowControl w:val="0"/>
        <w:numPr>
          <w:ilvl w:val="0"/>
          <w:numId w:val="0"/>
        </w:numPr>
        <w:kinsoku w:val="0"/>
        <w:wordWrap w:val="0"/>
        <w:overflowPunct w:val="0"/>
        <w:bidi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5.1</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投标文件递交的截止时间为：</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09：00：00</w:t>
      </w:r>
      <w:r>
        <w:rPr>
          <w:rFonts w:hint="eastAsia" w:ascii="宋体" w:hAnsi="宋体" w:eastAsia="宋体" w:cs="宋体"/>
          <w:b w:val="0"/>
          <w:bCs w:val="0"/>
          <w:i w:val="0"/>
          <w:iCs w:val="0"/>
          <w:color w:val="auto"/>
          <w:sz w:val="24"/>
          <w:szCs w:val="24"/>
          <w:highlight w:val="none"/>
        </w:rPr>
        <w:t>；</w:t>
      </w:r>
      <w:bookmarkStart w:id="33" w:name="_Toc27549"/>
      <w:bookmarkStart w:id="34" w:name="_Toc26002056"/>
      <w:bookmarkStart w:id="35" w:name="_Toc26002003"/>
      <w:bookmarkStart w:id="36" w:name="_Toc22828057"/>
      <w:bookmarkStart w:id="37" w:name="_Toc45697226"/>
      <w:bookmarkStart w:id="38" w:name="_Toc24050275"/>
      <w:bookmarkStart w:id="39" w:name="_Toc22827974"/>
      <w:r>
        <w:rPr>
          <w:rFonts w:hint="eastAsia" w:ascii="宋体" w:hAnsi="宋体" w:eastAsia="宋体" w:cs="宋体"/>
          <w:b w:val="0"/>
          <w:bCs w:val="0"/>
          <w:i w:val="0"/>
          <w:iCs w:val="0"/>
          <w:color w:val="auto"/>
          <w:sz w:val="24"/>
          <w:szCs w:val="24"/>
          <w:highlight w:val="none"/>
          <w:lang w:eastAsia="zh-CN"/>
        </w:rPr>
        <w:t>投标人应在投标截止时间前，通过</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eastAsia="zh-CN"/>
        </w:rPr>
        <w:t>河北省公共资源交易服务平台-辛集市公共资源电子交易系统（http://szj.hebei.gov.cn/hbggfwpt/municipal.html?infoc=139002）</w:t>
      </w:r>
      <w:r>
        <w:rPr>
          <w:rFonts w:hint="eastAsia" w:ascii="宋体" w:hAnsi="宋体" w:eastAsia="宋体" w:cs="宋体"/>
          <w:b w:val="0"/>
          <w:bCs w:val="0"/>
          <w:i w:val="0"/>
          <w:iCs w:val="0"/>
          <w:color w:val="auto"/>
          <w:sz w:val="24"/>
          <w:szCs w:val="24"/>
          <w:highlight w:val="none"/>
          <w:u w:val="single"/>
          <w:lang w:eastAsia="zh-CN"/>
        </w:rPr>
        <w:t>（http://www.hbidding.com/）</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lang w:eastAsia="zh-CN"/>
        </w:rPr>
        <w:t>递交电子投标文件；</w:t>
      </w:r>
    </w:p>
    <w:p w14:paraId="59F590A0">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5.2 逾期送达的投标文件，电子招标投标交易平台将予以拒收。</w:t>
      </w:r>
    </w:p>
    <w:bookmarkEnd w:id="33"/>
    <w:bookmarkEnd w:id="34"/>
    <w:bookmarkEnd w:id="35"/>
    <w:bookmarkEnd w:id="36"/>
    <w:bookmarkEnd w:id="37"/>
    <w:bookmarkEnd w:id="38"/>
    <w:bookmarkEnd w:id="39"/>
    <w:p w14:paraId="1E0A6A1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6.发布公告的媒介</w:t>
      </w:r>
    </w:p>
    <w:p w14:paraId="68490454">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本次招标公告同时在</w:t>
      </w:r>
      <w:r>
        <w:rPr>
          <w:rFonts w:hint="eastAsia" w:ascii="宋体" w:hAnsi="宋体" w:eastAsia="宋体" w:cs="宋体"/>
          <w:b w:val="0"/>
          <w:bCs w:val="0"/>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kern w:val="0"/>
          <w:sz w:val="24"/>
          <w:szCs w:val="24"/>
          <w:highlight w:val="none"/>
          <w:u w:val="single"/>
        </w:rPr>
        <w:t>河北省招标投标公共服务平台、中国河北政府采购网、河北省公共资源交易服务平台、河北女子职业技术学院官网</w:t>
      </w:r>
      <w:r>
        <w:rPr>
          <w:rFonts w:hint="eastAsia" w:ascii="宋体" w:hAnsi="宋体" w:eastAsia="宋体" w:cs="宋体"/>
          <w:b w:val="0"/>
          <w:bCs w:val="0"/>
          <w:i w:val="0"/>
          <w:iCs w:val="0"/>
          <w:color w:val="auto"/>
          <w:kern w:val="0"/>
          <w:sz w:val="24"/>
          <w:szCs w:val="24"/>
          <w:highlight w:val="none"/>
        </w:rPr>
        <w:t>上发布。</w:t>
      </w:r>
    </w:p>
    <w:p w14:paraId="4B26104F">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7.其他公示内容</w:t>
      </w:r>
    </w:p>
    <w:p w14:paraId="2BD85518">
      <w:pPr>
        <w:numPr>
          <w:ilvl w:val="0"/>
          <w:numId w:val="0"/>
        </w:numPr>
        <w:ind w:left="480" w:leftChars="0"/>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single"/>
          <w:lang w:val="en-US" w:eastAsia="zh-CN"/>
        </w:rPr>
        <w:t xml:space="preserve">/ </w:t>
      </w:r>
    </w:p>
    <w:p w14:paraId="7D9D7A1A">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8</w:t>
      </w:r>
      <w:r>
        <w:rPr>
          <w:rFonts w:hint="eastAsia" w:ascii="宋体" w:hAnsi="宋体" w:eastAsia="宋体" w:cs="宋体"/>
          <w:b/>
          <w:bCs w:val="0"/>
          <w:i w:val="0"/>
          <w:iCs w:val="0"/>
          <w:color w:val="auto"/>
          <w:kern w:val="2"/>
          <w:sz w:val="24"/>
          <w:szCs w:val="24"/>
          <w:highlight w:val="none"/>
          <w:lang w:val="en-US" w:eastAsia="zh-CN" w:bidi="ar-SA"/>
        </w:rPr>
        <w:t>.提出异议渠道和方式</w:t>
      </w:r>
    </w:p>
    <w:p w14:paraId="026F2961">
      <w:pPr>
        <w:tabs>
          <w:tab w:val="left" w:pos="480"/>
        </w:tabs>
        <w:spacing w:before="97" w:line="288" w:lineRule="auto"/>
        <w:ind w:firstLine="489"/>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rPr>
        <w:t>对招标文件有异议的可通过</w:t>
      </w:r>
      <w:r>
        <w:rPr>
          <w:rFonts w:hint="eastAsia" w:ascii="宋体" w:hAnsi="宋体" w:cs="宋体"/>
          <w:i w:val="0"/>
          <w:iCs w:val="0"/>
          <w:color w:val="auto"/>
          <w:kern w:val="0"/>
          <w:sz w:val="24"/>
          <w:szCs w:val="24"/>
          <w:u w:val="single"/>
          <w:lang w:val="en-US" w:eastAsia="zh-CN"/>
        </w:rPr>
        <w:t>河北省公共资源交易服务平台-辛集市公共资源电子交易系统（http://szj.hebei.gov.cn/hbggfwpt/municipal.html?infoc=139002）在线或者线下</w:t>
      </w:r>
      <w:r>
        <w:rPr>
          <w:rFonts w:hint="eastAsia" w:ascii="宋体" w:hAnsi="宋体" w:eastAsia="宋体" w:cs="宋体"/>
          <w:i w:val="0"/>
          <w:iCs w:val="0"/>
          <w:color w:val="auto"/>
          <w:kern w:val="0"/>
          <w:sz w:val="24"/>
          <w:szCs w:val="24"/>
          <w:u w:val="none"/>
          <w:lang w:val="en-US" w:eastAsia="zh-CN"/>
        </w:rPr>
        <w:t>向</w:t>
      </w:r>
      <w:r>
        <w:rPr>
          <w:rFonts w:hint="eastAsia" w:ascii="宋体" w:hAnsi="宋体" w:eastAsia="宋体" w:cs="宋体"/>
          <w:i w:val="0"/>
          <w:iCs w:val="0"/>
          <w:color w:val="auto"/>
          <w:kern w:val="0"/>
          <w:sz w:val="24"/>
          <w:szCs w:val="24"/>
          <w:u w:val="single"/>
          <w:lang w:val="en-US" w:eastAsia="zh-CN"/>
        </w:rPr>
        <w:t>招标人河北女子职业技术学院</w:t>
      </w:r>
      <w:r>
        <w:rPr>
          <w:rFonts w:hint="eastAsia" w:ascii="宋体" w:hAnsi="宋体" w:cs="宋体"/>
          <w:i w:val="0"/>
          <w:iCs w:val="0"/>
          <w:color w:val="auto"/>
          <w:kern w:val="0"/>
          <w:sz w:val="24"/>
          <w:szCs w:val="24"/>
          <w:u w:val="single"/>
          <w:lang w:val="en-US" w:eastAsia="zh-CN"/>
        </w:rPr>
        <w:t>或者</w:t>
      </w:r>
      <w:r>
        <w:rPr>
          <w:rFonts w:hint="eastAsia" w:ascii="宋体" w:hAnsi="宋体" w:eastAsia="宋体" w:cs="宋体"/>
          <w:i w:val="0"/>
          <w:iCs w:val="0"/>
          <w:color w:val="auto"/>
          <w:kern w:val="0"/>
          <w:sz w:val="24"/>
          <w:szCs w:val="24"/>
          <w:u w:val="none"/>
          <w:lang w:val="en-US" w:eastAsia="zh-CN"/>
        </w:rPr>
        <w:t>提出，</w:t>
      </w:r>
      <w:r>
        <w:rPr>
          <w:rFonts w:hint="eastAsia" w:ascii="宋体" w:hAnsi="宋体" w:eastAsia="宋体" w:cs="宋体"/>
          <w:i w:val="0"/>
          <w:iCs w:val="0"/>
          <w:color w:val="auto"/>
          <w:kern w:val="0"/>
          <w:sz w:val="24"/>
          <w:szCs w:val="24"/>
          <w:u w:val="single"/>
          <w:lang w:val="en-US" w:eastAsia="zh-CN"/>
        </w:rPr>
        <w:t>招标人：河北女子职业技术学院，</w:t>
      </w:r>
      <w:r>
        <w:rPr>
          <w:rFonts w:hint="eastAsia" w:ascii="宋体" w:hAnsi="宋体" w:eastAsia="宋体" w:cs="宋体"/>
          <w:color w:val="auto"/>
          <w:kern w:val="0"/>
          <w:sz w:val="24"/>
          <w:szCs w:val="24"/>
          <w:u w:val="none"/>
          <w:lang w:val="en-US" w:eastAsia="zh-CN"/>
        </w:rPr>
        <w:t>联系人：</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，电话：</w:t>
      </w:r>
      <w:r>
        <w:rPr>
          <w:rFonts w:hint="eastAsia" w:ascii="宋体" w:hAnsi="宋体" w:eastAsia="宋体" w:cs="宋体"/>
          <w:color w:val="auto"/>
          <w:kern w:val="0"/>
          <w:sz w:val="24"/>
          <w:szCs w:val="24"/>
          <w:u w:val="single"/>
          <w:lang w:val="en-US" w:eastAsia="zh-CN"/>
        </w:rPr>
        <w:t>0311-</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i w:val="0"/>
          <w:iCs w:val="0"/>
          <w:color w:val="auto"/>
          <w:kern w:val="0"/>
          <w:sz w:val="24"/>
          <w:szCs w:val="24"/>
          <w:u w:val="single"/>
          <w:lang w:val="en-US" w:eastAsia="zh-CN"/>
        </w:rPr>
        <w:t>；招标代理机构：</w:t>
      </w:r>
    </w:p>
    <w:p w14:paraId="5BDC1DB0">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9</w:t>
      </w:r>
      <w:r>
        <w:rPr>
          <w:rFonts w:hint="eastAsia" w:ascii="宋体" w:hAnsi="宋体" w:eastAsia="宋体" w:cs="宋体"/>
          <w:b/>
          <w:bCs w:val="0"/>
          <w:i w:val="0"/>
          <w:iCs w:val="0"/>
          <w:color w:val="auto"/>
          <w:kern w:val="2"/>
          <w:sz w:val="24"/>
          <w:szCs w:val="24"/>
          <w:highlight w:val="none"/>
          <w:lang w:val="en-US" w:eastAsia="zh-CN" w:bidi="ar-SA"/>
        </w:rPr>
        <w:t>.</w:t>
      </w:r>
      <w:r>
        <w:rPr>
          <w:rFonts w:hint="eastAsia" w:hAnsi="宋体" w:cs="宋体"/>
          <w:b/>
          <w:bCs w:val="0"/>
          <w:i w:val="0"/>
          <w:iCs w:val="0"/>
          <w:color w:val="auto"/>
          <w:kern w:val="2"/>
          <w:sz w:val="24"/>
          <w:szCs w:val="24"/>
          <w:highlight w:val="none"/>
          <w:lang w:val="en-US" w:eastAsia="zh-CN" w:bidi="ar-SA"/>
        </w:rPr>
        <w:t>本</w:t>
      </w:r>
      <w:r>
        <w:rPr>
          <w:rFonts w:hint="eastAsia" w:ascii="宋体" w:hAnsi="宋体" w:eastAsia="宋体" w:cs="宋体"/>
          <w:b/>
          <w:bCs w:val="0"/>
          <w:i w:val="0"/>
          <w:iCs w:val="0"/>
          <w:color w:val="auto"/>
          <w:kern w:val="2"/>
          <w:sz w:val="24"/>
          <w:szCs w:val="24"/>
          <w:highlight w:val="none"/>
          <w:lang w:val="en-US" w:eastAsia="zh-CN" w:bidi="ar-SA"/>
        </w:rPr>
        <w:t>招标</w:t>
      </w:r>
      <w:r>
        <w:rPr>
          <w:rFonts w:hint="eastAsia" w:hAnsi="宋体" w:cs="宋体"/>
          <w:b/>
          <w:bCs w:val="0"/>
          <w:i w:val="0"/>
          <w:iCs w:val="0"/>
          <w:color w:val="auto"/>
          <w:kern w:val="2"/>
          <w:sz w:val="24"/>
          <w:szCs w:val="24"/>
          <w:highlight w:val="none"/>
          <w:lang w:val="en-US" w:eastAsia="zh-CN" w:bidi="ar-SA"/>
        </w:rPr>
        <w:t>项目的</w:t>
      </w:r>
      <w:r>
        <w:rPr>
          <w:rFonts w:hint="eastAsia" w:ascii="宋体" w:hAnsi="宋体" w:eastAsia="宋体" w:cs="宋体"/>
          <w:b/>
          <w:bCs w:val="0"/>
          <w:i w:val="0"/>
          <w:iCs w:val="0"/>
          <w:color w:val="auto"/>
          <w:kern w:val="2"/>
          <w:sz w:val="24"/>
          <w:szCs w:val="24"/>
          <w:highlight w:val="none"/>
          <w:lang w:val="en-US" w:eastAsia="zh-CN" w:bidi="ar-SA"/>
        </w:rPr>
        <w:t>监督部门</w:t>
      </w:r>
    </w:p>
    <w:p w14:paraId="1F7022B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olor w:val="auto"/>
          <w:kern w:val="0"/>
          <w:sz w:val="24"/>
          <w:szCs w:val="24"/>
          <w:u w:val="single"/>
          <w:lang w:val="en-US" w:eastAsia="zh-CN"/>
        </w:rPr>
      </w:pPr>
      <w:r>
        <w:rPr>
          <w:rFonts w:hint="eastAsia" w:ascii="宋体" w:hAnsi="宋体" w:eastAsia="宋体" w:cs="宋体"/>
          <w:i w:val="0"/>
          <w:iCs w:val="0"/>
          <w:color w:val="auto"/>
          <w:kern w:val="0"/>
          <w:sz w:val="24"/>
          <w:szCs w:val="24"/>
          <w:u w:val="none"/>
          <w:lang w:val="en-US" w:eastAsia="zh-CN"/>
        </w:rPr>
        <w:t>监督部门名称：</w:t>
      </w:r>
      <w:r>
        <w:rPr>
          <w:rFonts w:hint="eastAsia" w:ascii="宋体" w:hAnsi="宋体" w:eastAsia="宋体" w:cs="宋体"/>
          <w:i w:val="0"/>
          <w:iCs w:val="0"/>
          <w:color w:val="auto"/>
          <w:kern w:val="0"/>
          <w:sz w:val="24"/>
          <w:szCs w:val="24"/>
          <w:u w:val="single"/>
          <w:lang w:val="en-US" w:eastAsia="zh-CN"/>
        </w:rPr>
        <w:t xml:space="preserve">辛集市招标投标造价服务中心 </w:t>
      </w:r>
    </w:p>
    <w:p w14:paraId="4751DB5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olor w:val="auto"/>
          <w:kern w:val="0"/>
          <w:sz w:val="24"/>
          <w:szCs w:val="24"/>
          <w:u w:val="single"/>
          <w:lang w:val="en-US" w:eastAsia="zh-CN"/>
        </w:rPr>
      </w:pPr>
      <w:r>
        <w:rPr>
          <w:rFonts w:hint="eastAsia" w:ascii="宋体" w:hAnsi="宋体" w:eastAsia="宋体" w:cs="宋体"/>
          <w:i w:val="0"/>
          <w:iCs w:val="0"/>
          <w:color w:val="auto"/>
          <w:kern w:val="0"/>
          <w:sz w:val="24"/>
          <w:szCs w:val="24"/>
          <w:u w:val="none"/>
          <w:lang w:val="en-US" w:eastAsia="zh-CN"/>
        </w:rPr>
        <w:t>电话：</w:t>
      </w:r>
      <w:r>
        <w:rPr>
          <w:rFonts w:hint="eastAsia" w:ascii="宋体" w:hAnsi="宋体" w:eastAsia="宋体" w:cs="宋体"/>
          <w:i w:val="0"/>
          <w:iCs w:val="0"/>
          <w:color w:val="auto"/>
          <w:kern w:val="0"/>
          <w:sz w:val="24"/>
          <w:szCs w:val="24"/>
          <w:u w:val="single"/>
          <w:lang w:val="en-US" w:eastAsia="zh-CN"/>
        </w:rPr>
        <w:t>0311-83222428</w:t>
      </w:r>
    </w:p>
    <w:p w14:paraId="24795487">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eastAsia="宋体" w:cs="宋体"/>
          <w:i w:val="0"/>
          <w:iCs w:val="0"/>
          <w:color w:val="auto"/>
          <w:kern w:val="0"/>
          <w:sz w:val="24"/>
          <w:szCs w:val="24"/>
          <w:u w:val="none"/>
          <w:lang w:val="en-US" w:eastAsia="zh-CN"/>
        </w:rPr>
        <w:t>电子邮箱：</w:t>
      </w:r>
      <w:r>
        <w:rPr>
          <w:rFonts w:hint="eastAsia" w:ascii="宋体" w:hAnsi="宋体" w:eastAsia="宋体" w:cs="宋体"/>
          <w:i w:val="0"/>
          <w:iCs w:val="0"/>
          <w:color w:val="auto"/>
          <w:kern w:val="0"/>
          <w:sz w:val="24"/>
          <w:szCs w:val="24"/>
          <w:u w:val="single"/>
          <w:lang w:val="en-US" w:eastAsia="zh-CN"/>
        </w:rPr>
        <w:t>xjszbb@163.com</w:t>
      </w:r>
    </w:p>
    <w:p w14:paraId="7BFC40D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i w:val="0"/>
          <w:iCs w:val="0"/>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lang w:val="en-US" w:eastAsia="zh-CN"/>
        </w:rPr>
        <w:t>9.其他公示内容</w:t>
      </w:r>
    </w:p>
    <w:p w14:paraId="72871F5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highlight w:val="none"/>
          <w:u w:val="single"/>
          <w:lang w:val="en-US" w:eastAsia="zh-CN"/>
        </w:rPr>
      </w:pPr>
      <w:r>
        <w:rPr>
          <w:rFonts w:hint="eastAsia" w:ascii="宋体" w:hAnsi="宋体" w:eastAsia="宋体" w:cs="宋体"/>
          <w:i w:val="0"/>
          <w:iCs w:val="0"/>
          <w:color w:val="auto"/>
          <w:kern w:val="0"/>
          <w:sz w:val="24"/>
          <w:szCs w:val="24"/>
          <w:highlight w:val="none"/>
          <w:lang w:val="en-US" w:eastAsia="zh-CN"/>
        </w:rPr>
        <w:t xml:space="preserve"> </w:t>
      </w:r>
      <w:r>
        <w:rPr>
          <w:rFonts w:hint="eastAsia" w:ascii="宋体" w:hAnsi="宋体" w:cs="宋体"/>
          <w:i w:val="0"/>
          <w:iCs w:val="0"/>
          <w:color w:val="auto"/>
          <w:kern w:val="0"/>
          <w:sz w:val="24"/>
          <w:szCs w:val="24"/>
          <w:u w:val="single"/>
          <w:lang w:val="en-US" w:eastAsia="zh-CN"/>
        </w:rPr>
        <w:t>一、</w:t>
      </w:r>
      <w:r>
        <w:rPr>
          <w:rFonts w:hint="eastAsia" w:ascii="宋体" w:hAnsi="宋体" w:eastAsia="宋体" w:cs="宋体"/>
          <w:i w:val="0"/>
          <w:iCs w:val="0"/>
          <w:color w:val="auto"/>
          <w:kern w:val="0"/>
          <w:sz w:val="24"/>
          <w:szCs w:val="24"/>
          <w:u w:val="single"/>
          <w:lang w:val="en-US" w:eastAsia="zh-CN"/>
        </w:rPr>
        <w:t>本项目实行“远程异地”、“双盲”方式评审，（1）评审专家统一从河北省评标专家库中随机抽取，实现评审专家“盲抽”；（2）“盲评”即投标单位应按招标文件要求分开编制投标文件的商务部分和技术标部分，技术部分采用暗标方式编制。评审委员会按要求对商务标采取明标评审、对技术标采取暗标评审。未按照要求编制投标文件的投标单位，将被认定为无效。</w:t>
      </w:r>
      <w:r>
        <w:rPr>
          <w:rFonts w:hint="eastAsia" w:ascii="宋体" w:hAnsi="宋体" w:cs="宋体"/>
          <w:i w:val="0"/>
          <w:iCs w:val="0"/>
          <w:color w:val="auto"/>
          <w:kern w:val="0"/>
          <w:sz w:val="24"/>
          <w:szCs w:val="24"/>
          <w:u w:val="single"/>
          <w:lang w:val="en-US" w:eastAsia="zh-CN"/>
        </w:rPr>
        <w:t>二、</w:t>
      </w:r>
      <w:r>
        <w:rPr>
          <w:rFonts w:hint="eastAsia" w:ascii="宋体" w:hAnsi="宋体" w:eastAsia="宋体" w:cs="宋体"/>
          <w:i w:val="0"/>
          <w:iCs w:val="0"/>
          <w:color w:val="auto"/>
          <w:kern w:val="0"/>
          <w:sz w:val="24"/>
          <w:szCs w:val="24"/>
          <w:u w:val="single"/>
          <w:lang w:val="en-US" w:eastAsia="zh-CN"/>
        </w:rPr>
        <w:t>开标当日，投标人不必抵达开标现场，登录</w:t>
      </w:r>
      <w:r>
        <w:rPr>
          <w:rFonts w:hint="eastAsia" w:ascii="宋体" w:hAnsi="宋体" w:cs="宋体"/>
          <w:i w:val="0"/>
          <w:iCs w:val="0"/>
          <w:color w:val="auto"/>
          <w:kern w:val="0"/>
          <w:sz w:val="24"/>
          <w:szCs w:val="24"/>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u w:val="single"/>
          <w:lang w:val="en-US" w:eastAsia="zh-CN"/>
        </w:rPr>
        <w:t>，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rFonts w:hint="eastAsia" w:ascii="宋体" w:hAnsi="宋体" w:cs="宋体"/>
          <w:i w:val="0"/>
          <w:iCs w:val="0"/>
          <w:color w:val="auto"/>
          <w:kern w:val="0"/>
          <w:sz w:val="24"/>
          <w:szCs w:val="24"/>
          <w:u w:val="single"/>
          <w:lang w:val="en-US" w:eastAsia="zh-CN"/>
        </w:rPr>
        <w:t>三、</w:t>
      </w:r>
      <w:r>
        <w:rPr>
          <w:rFonts w:hint="eastAsia" w:ascii="宋体" w:hAnsi="宋体" w:eastAsia="宋体" w:cs="宋体"/>
          <w:i w:val="0"/>
          <w:iCs w:val="0"/>
          <w:color w:val="auto"/>
          <w:kern w:val="0"/>
          <w:sz w:val="24"/>
          <w:szCs w:val="24"/>
          <w:u w:val="single"/>
          <w:lang w:val="en-US" w:eastAsia="zh-CN"/>
        </w:rPr>
        <w:t>投标人在参与投标前，须登录全国公共资源交易平台（河北省）进行市场主体注册，并自主决定办理CA数字证书（含电子签章、法人印鉴等），或“新点标证通”。CA密钥网上办理方式及现场服务网点办理地址详见下方链接www.hebca.com/ggzyxj.html（咨询电话：4007073355）；新点标证通办理方式详见下方链接https://www.bqpoint.com/epbzt/index.html（咨询电话：4009980000）。下载招标文件使用IE浏览器，版本需为IE11及以上。若通过注册新点标证通办理的CA密钥，可无需安装“新点驱动”。</w:t>
      </w:r>
    </w:p>
    <w:p w14:paraId="44902A2D">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10.</w:t>
      </w:r>
      <w:r>
        <w:rPr>
          <w:rFonts w:hint="eastAsia" w:ascii="宋体" w:hAnsi="宋体" w:eastAsia="宋体" w:cs="宋体"/>
          <w:b/>
          <w:bCs w:val="0"/>
          <w:i w:val="0"/>
          <w:iCs w:val="0"/>
          <w:color w:val="auto"/>
          <w:kern w:val="2"/>
          <w:sz w:val="24"/>
          <w:szCs w:val="24"/>
          <w:highlight w:val="none"/>
          <w:lang w:val="en-US" w:eastAsia="zh-CN" w:bidi="ar-SA"/>
        </w:rPr>
        <w:t>本招标项目是否属于依法必须招标项目</w:t>
      </w:r>
    </w:p>
    <w:p w14:paraId="65C31DA6">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outlineLvl w:val="0"/>
        <w:rPr>
          <w:rFonts w:hint="eastAsia" w:ascii="宋体" w:hAnsi="宋体" w:eastAsia="宋体" w:cs="宋体"/>
          <w:b w:val="0"/>
          <w:bCs/>
          <w:i w:val="0"/>
          <w:iCs w:val="0"/>
          <w:color w:val="auto"/>
          <w:kern w:val="2"/>
          <w:sz w:val="24"/>
          <w:szCs w:val="24"/>
          <w:highlight w:val="none"/>
          <w:u w:val="single"/>
          <w:lang w:val="en-US" w:eastAsia="zh-CN" w:bidi="ar-SA"/>
        </w:rPr>
      </w:pPr>
      <w:bookmarkStart w:id="40" w:name="_Toc25334"/>
      <w:r>
        <w:rPr>
          <w:rFonts w:hint="eastAsia" w:ascii="宋体" w:hAnsi="宋体" w:eastAsia="宋体" w:cs="宋体"/>
          <w:b w:val="0"/>
          <w:bCs/>
          <w:i w:val="0"/>
          <w:iCs w:val="0"/>
          <w:color w:val="auto"/>
          <w:kern w:val="2"/>
          <w:sz w:val="24"/>
          <w:szCs w:val="24"/>
          <w:highlight w:val="none"/>
          <w:u w:val="single"/>
          <w:lang w:val="en-US" w:eastAsia="zh-CN" w:bidi="ar-SA"/>
        </w:rPr>
        <w:t>是</w:t>
      </w:r>
      <w:bookmarkEnd w:id="40"/>
    </w:p>
    <w:p w14:paraId="7708105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11.</w:t>
      </w:r>
      <w:r>
        <w:rPr>
          <w:rFonts w:hint="eastAsia" w:ascii="宋体" w:hAnsi="宋体" w:eastAsia="宋体" w:cs="宋体"/>
          <w:b/>
          <w:bCs w:val="0"/>
          <w:i w:val="0"/>
          <w:iCs w:val="0"/>
          <w:color w:val="auto"/>
          <w:kern w:val="2"/>
          <w:sz w:val="24"/>
          <w:szCs w:val="24"/>
          <w:highlight w:val="none"/>
          <w:lang w:val="en-US" w:eastAsia="zh-CN" w:bidi="ar-SA"/>
        </w:rPr>
        <w:t>本招标项目是否采用双盲评审</w:t>
      </w:r>
    </w:p>
    <w:p w14:paraId="6833B767">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outlineLvl w:val="0"/>
        <w:rPr>
          <w:rFonts w:hint="eastAsia" w:ascii="宋体" w:hAnsi="宋体" w:eastAsia="宋体" w:cs="宋体"/>
          <w:b w:val="0"/>
          <w:bCs/>
          <w:i w:val="0"/>
          <w:iCs w:val="0"/>
          <w:color w:val="auto"/>
          <w:kern w:val="2"/>
          <w:sz w:val="24"/>
          <w:szCs w:val="24"/>
          <w:highlight w:val="none"/>
          <w:u w:val="single"/>
          <w:lang w:val="en-US" w:eastAsia="zh-CN" w:bidi="ar-SA"/>
        </w:rPr>
      </w:pPr>
      <w:bookmarkStart w:id="41" w:name="_Toc21428"/>
      <w:r>
        <w:rPr>
          <w:rFonts w:hint="eastAsia" w:ascii="宋体" w:hAnsi="宋体" w:eastAsia="宋体" w:cs="宋体"/>
          <w:b w:val="0"/>
          <w:bCs/>
          <w:i w:val="0"/>
          <w:iCs w:val="0"/>
          <w:color w:val="auto"/>
          <w:kern w:val="2"/>
          <w:sz w:val="24"/>
          <w:szCs w:val="24"/>
          <w:highlight w:val="none"/>
          <w:u w:val="single"/>
          <w:lang w:val="en-US" w:eastAsia="zh-CN" w:bidi="ar-SA"/>
        </w:rPr>
        <w:t>是</w:t>
      </w:r>
      <w:bookmarkEnd w:id="41"/>
    </w:p>
    <w:p w14:paraId="5A4EE427">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12</w:t>
      </w:r>
      <w:r>
        <w:rPr>
          <w:rFonts w:hint="eastAsia" w:ascii="宋体" w:hAnsi="宋体" w:eastAsia="宋体" w:cs="宋体"/>
          <w:b/>
          <w:bCs w:val="0"/>
          <w:i w:val="0"/>
          <w:iCs w:val="0"/>
          <w:color w:val="auto"/>
          <w:kern w:val="2"/>
          <w:sz w:val="24"/>
          <w:szCs w:val="24"/>
          <w:highlight w:val="none"/>
          <w:lang w:val="en-US" w:eastAsia="zh-CN" w:bidi="ar-SA"/>
        </w:rPr>
        <w:t>.联系方式</w:t>
      </w:r>
    </w:p>
    <w:p w14:paraId="24ECD4B7">
      <w:pPr>
        <w:pStyle w:val="9"/>
        <w:pageBreakBefore w:val="0"/>
        <w:wordWrap w:val="0"/>
        <w:bidi w:val="0"/>
        <w:textAlignment w:val="auto"/>
        <w:rPr>
          <w:rFonts w:hint="eastAsia" w:ascii="宋体" w:hAnsi="宋体" w:eastAsia="宋体" w:cs="宋体"/>
          <w:i w:val="0"/>
          <w:iCs w:val="0"/>
          <w:color w:val="auto"/>
          <w:sz w:val="24"/>
          <w:szCs w:val="24"/>
          <w:highlight w:val="none"/>
        </w:rPr>
      </w:pPr>
      <w:bookmarkStart w:id="42" w:name="_Toc143670850"/>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7"/>
        <w:gridCol w:w="4553"/>
      </w:tblGrid>
      <w:tr w14:paraId="14B7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367" w:type="dxa"/>
            <w:tcBorders>
              <w:tl2br w:val="nil"/>
              <w:tr2bl w:val="nil"/>
            </w:tcBorders>
            <w:noWrap w:val="0"/>
            <w:vAlign w:val="top"/>
          </w:tcPr>
          <w:p w14:paraId="6CBE0485">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招标人：</w:t>
            </w:r>
            <w:r>
              <w:rPr>
                <w:rFonts w:hint="eastAsia" w:cs="宋体"/>
                <w:sz w:val="24"/>
                <w:szCs w:val="24"/>
                <w:lang w:eastAsia="zh-CN"/>
              </w:rPr>
              <w:t>河北女子职业技术学院</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35049AE1">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招标代理机构：</w:t>
            </w:r>
          </w:p>
        </w:tc>
      </w:tr>
      <w:tr w14:paraId="71E5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8494CB1">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址：</w:t>
            </w:r>
            <w:r>
              <w:rPr>
                <w:rFonts w:hint="eastAsia" w:cs="宋体"/>
                <w:sz w:val="24"/>
                <w:szCs w:val="24"/>
                <w:lang w:val="en-US" w:eastAsia="zh-CN"/>
              </w:rPr>
              <w:t>河北女子职业技术学院</w:t>
            </w:r>
          </w:p>
        </w:tc>
        <w:tc>
          <w:tcPr>
            <w:tcW w:w="4553" w:type="dxa"/>
            <w:tcBorders>
              <w:tl2br w:val="nil"/>
              <w:tr2bl w:val="nil"/>
            </w:tcBorders>
            <w:noWrap w:val="0"/>
            <w:vAlign w:val="top"/>
          </w:tcPr>
          <w:p w14:paraId="120C5828">
            <w:pPr>
              <w:widowControl w:val="0"/>
              <w:spacing w:line="440" w:lineRule="exact"/>
              <w:jc w:val="left"/>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址：</w:t>
            </w:r>
          </w:p>
        </w:tc>
      </w:tr>
      <w:tr w14:paraId="5EF9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367" w:type="dxa"/>
            <w:tcBorders>
              <w:tl2br w:val="nil"/>
              <w:tr2bl w:val="nil"/>
            </w:tcBorders>
            <w:noWrap w:val="0"/>
            <w:vAlign w:val="top"/>
          </w:tcPr>
          <w:p w14:paraId="726E5A2C">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邮</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编：</w:t>
            </w:r>
            <w:r>
              <w:rPr>
                <w:rFonts w:hint="eastAsia"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2A8EB518">
            <w:pPr>
              <w:pStyle w:val="21"/>
              <w:widowControl w:val="0"/>
              <w:spacing w:before="78" w:line="360" w:lineRule="auto"/>
              <w:jc w:val="both"/>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邮</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编：</w:t>
            </w:r>
          </w:p>
        </w:tc>
      </w:tr>
      <w:tr w14:paraId="4440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56D2ACD2">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联系人：</w:t>
            </w:r>
            <w:r>
              <w:rPr>
                <w:rFonts w:hint="eastAsia" w:cs="宋体"/>
                <w:spacing w:val="-5"/>
                <w:sz w:val="24"/>
                <w:szCs w:val="24"/>
                <w:highlight w:val="none"/>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2229B065">
            <w:pPr>
              <w:pStyle w:val="21"/>
              <w:widowControl w:val="0"/>
              <w:spacing w:before="78" w:line="360" w:lineRule="auto"/>
              <w:jc w:val="both"/>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联系人：</w:t>
            </w:r>
            <w:r>
              <w:rPr>
                <w:rFonts w:hint="eastAsia" w:cs="宋体"/>
                <w:spacing w:val="-5"/>
                <w:sz w:val="24"/>
                <w:szCs w:val="24"/>
                <w:lang w:val="en-US" w:eastAsia="zh-CN"/>
              </w:rPr>
              <w:t xml:space="preserve"> </w:t>
            </w:r>
          </w:p>
        </w:tc>
      </w:tr>
      <w:tr w14:paraId="189A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3980E1C8">
            <w:pPr>
              <w:pStyle w:val="21"/>
              <w:widowControl w:val="0"/>
              <w:spacing w:before="78" w:line="360" w:lineRule="auto"/>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电</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话：</w:t>
            </w:r>
            <w:r>
              <w:rPr>
                <w:rFonts w:hint="eastAsia"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33C5FAEE">
            <w:pPr>
              <w:pStyle w:val="21"/>
              <w:widowControl w:val="0"/>
              <w:spacing w:before="78" w:line="360" w:lineRule="auto"/>
              <w:jc w:val="both"/>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电</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话：</w:t>
            </w:r>
            <w:r>
              <w:rPr>
                <w:rFonts w:hint="eastAsia" w:ascii="宋体" w:hAnsi="宋体" w:eastAsia="宋体" w:cs="宋体"/>
                <w:spacing w:val="-5"/>
                <w:sz w:val="24"/>
                <w:szCs w:val="24"/>
                <w:lang w:val="en-US" w:eastAsia="zh-CN"/>
              </w:rPr>
              <w:t xml:space="preserve"> </w:t>
            </w:r>
          </w:p>
        </w:tc>
      </w:tr>
      <w:tr w14:paraId="4237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3246CFED">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传  真：无</w:t>
            </w:r>
          </w:p>
        </w:tc>
        <w:tc>
          <w:tcPr>
            <w:tcW w:w="4553" w:type="dxa"/>
            <w:tcBorders>
              <w:tl2br w:val="nil"/>
              <w:tr2bl w:val="nil"/>
            </w:tcBorders>
            <w:noWrap w:val="0"/>
            <w:vAlign w:val="top"/>
          </w:tcPr>
          <w:p w14:paraId="36B0F520">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传  真：无</w:t>
            </w:r>
          </w:p>
        </w:tc>
      </w:tr>
      <w:tr w14:paraId="3D29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7052A7BF">
            <w:pPr>
              <w:pStyle w:val="21"/>
              <w:widowControl w:val="0"/>
              <w:spacing w:before="78" w:line="360" w:lineRule="auto"/>
              <w:jc w:val="both"/>
              <w:rPr>
                <w:rFonts w:hint="default" w:ascii="宋体" w:hAnsi="宋体" w:eastAsia="宋体" w:cs="宋体"/>
                <w:spacing w:val="-5"/>
                <w:sz w:val="24"/>
                <w:szCs w:val="24"/>
                <w:lang w:val="en-US" w:eastAsia="zh-CN"/>
              </w:rPr>
            </w:pPr>
            <w:r>
              <w:rPr>
                <w:rFonts w:hint="eastAsia" w:cs="宋体"/>
                <w:spacing w:val="-5"/>
                <w:sz w:val="24"/>
                <w:szCs w:val="24"/>
                <w:lang w:val="en-US" w:eastAsia="zh-CN"/>
              </w:rPr>
              <w:t>电子邮件：无</w:t>
            </w:r>
          </w:p>
        </w:tc>
        <w:tc>
          <w:tcPr>
            <w:tcW w:w="4553" w:type="dxa"/>
            <w:tcBorders>
              <w:tl2br w:val="nil"/>
              <w:tr2bl w:val="nil"/>
            </w:tcBorders>
            <w:noWrap w:val="0"/>
            <w:vAlign w:val="top"/>
          </w:tcPr>
          <w:p w14:paraId="46E2480A">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电子邮件：无</w:t>
            </w:r>
          </w:p>
        </w:tc>
      </w:tr>
      <w:tr w14:paraId="0827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CFADF0A">
            <w:pPr>
              <w:pStyle w:val="21"/>
              <w:widowControl w:val="0"/>
              <w:spacing w:before="78" w:line="360" w:lineRule="auto"/>
              <w:jc w:val="both"/>
              <w:rPr>
                <w:rFonts w:hint="default" w:ascii="宋体" w:hAnsi="宋体" w:eastAsia="宋体" w:cs="宋体"/>
                <w:spacing w:val="-5"/>
                <w:sz w:val="24"/>
                <w:szCs w:val="24"/>
                <w:lang w:val="en-US" w:eastAsia="zh-CN"/>
              </w:rPr>
            </w:pPr>
            <w:r>
              <w:rPr>
                <w:rFonts w:hint="eastAsia" w:cs="宋体"/>
                <w:spacing w:val="-5"/>
                <w:sz w:val="24"/>
                <w:szCs w:val="24"/>
                <w:lang w:val="en-US" w:eastAsia="zh-CN"/>
              </w:rPr>
              <w:t>网  址：无</w:t>
            </w:r>
          </w:p>
        </w:tc>
        <w:tc>
          <w:tcPr>
            <w:tcW w:w="4553" w:type="dxa"/>
            <w:tcBorders>
              <w:tl2br w:val="nil"/>
              <w:tr2bl w:val="nil"/>
            </w:tcBorders>
            <w:noWrap w:val="0"/>
            <w:vAlign w:val="top"/>
          </w:tcPr>
          <w:p w14:paraId="53884943">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网  址：无</w:t>
            </w:r>
          </w:p>
        </w:tc>
      </w:tr>
      <w:tr w14:paraId="55D3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DCEFCC8">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开户银行：无</w:t>
            </w:r>
          </w:p>
        </w:tc>
        <w:tc>
          <w:tcPr>
            <w:tcW w:w="4553" w:type="dxa"/>
            <w:tcBorders>
              <w:tl2br w:val="nil"/>
              <w:tr2bl w:val="nil"/>
            </w:tcBorders>
            <w:noWrap w:val="0"/>
            <w:vAlign w:val="top"/>
          </w:tcPr>
          <w:p w14:paraId="3BC44E35">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开户银行：无</w:t>
            </w:r>
          </w:p>
        </w:tc>
      </w:tr>
      <w:tr w14:paraId="701B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40056315">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账  号：无</w:t>
            </w:r>
          </w:p>
        </w:tc>
        <w:tc>
          <w:tcPr>
            <w:tcW w:w="4553" w:type="dxa"/>
            <w:tcBorders>
              <w:tl2br w:val="nil"/>
              <w:tr2bl w:val="nil"/>
            </w:tcBorders>
            <w:noWrap w:val="0"/>
            <w:vAlign w:val="top"/>
          </w:tcPr>
          <w:p w14:paraId="3C9856D6">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账  号：无</w:t>
            </w:r>
          </w:p>
        </w:tc>
      </w:tr>
    </w:tbl>
    <w:p w14:paraId="6EA94F4C">
      <w:pPr>
        <w:pStyle w:val="9"/>
        <w:pageBreakBefore w:val="0"/>
        <w:wordWrap w:val="0"/>
        <w:bidi w:val="0"/>
        <w:textAlignment w:val="auto"/>
        <w:rPr>
          <w:rFonts w:hint="eastAsia" w:ascii="宋体" w:hAnsi="宋体" w:eastAsia="宋体" w:cs="宋体"/>
          <w:i w:val="0"/>
          <w:iCs w:val="0"/>
          <w:color w:val="auto"/>
          <w:sz w:val="24"/>
          <w:szCs w:val="24"/>
          <w:highlight w:val="none"/>
        </w:rPr>
        <w:sectPr>
          <w:headerReference r:id="rId7" w:type="default"/>
          <w:footerReference r:id="rId8" w:type="default"/>
          <w:footerReference r:id="rId9" w:type="even"/>
          <w:pgSz w:w="11911" w:h="16838"/>
          <w:pgMar w:top="1417" w:right="1134" w:bottom="1417" w:left="1134" w:header="0" w:footer="1015" w:gutter="0"/>
          <w:pgBorders>
            <w:top w:val="none" w:sz="0" w:space="0"/>
            <w:left w:val="none" w:sz="0" w:space="0"/>
            <w:bottom w:val="none" w:sz="0" w:space="0"/>
            <w:right w:val="none" w:sz="0" w:space="0"/>
          </w:pgBorders>
          <w:pgNumType w:fmt="decimal" w:start="1"/>
          <w:cols w:space="720" w:num="1"/>
          <w:rtlGutter w:val="0"/>
          <w:docGrid w:linePitch="0" w:charSpace="0"/>
        </w:sectPr>
      </w:pPr>
    </w:p>
    <w:p w14:paraId="30787C61">
      <w:pPr>
        <w:pStyle w:val="3"/>
        <w:keepNext w:val="0"/>
        <w:keepLines w:val="0"/>
        <w:pageBreakBefore w:val="0"/>
        <w:tabs>
          <w:tab w:val="left" w:pos="2316"/>
          <w:tab w:val="center" w:pos="4180"/>
        </w:tabs>
        <w:kinsoku w:val="0"/>
        <w:wordWrap w:val="0"/>
        <w:overflowPunct w:val="0"/>
        <w:topLinePunct w:val="0"/>
        <w:bidi w:val="0"/>
        <w:snapToGrid/>
        <w:spacing w:before="105" w:line="440" w:lineRule="exact"/>
        <w:ind w:left="0" w:right="261"/>
        <w:jc w:val="center"/>
        <w:textAlignment w:val="auto"/>
        <w:outlineLvl w:val="0"/>
        <w:rPr>
          <w:rFonts w:hint="eastAsia" w:ascii="宋体" w:hAnsi="宋体" w:eastAsia="宋体" w:cs="宋体"/>
          <w:b/>
          <w:bCs/>
          <w:i w:val="0"/>
          <w:iCs w:val="0"/>
          <w:color w:val="auto"/>
          <w:sz w:val="40"/>
          <w:szCs w:val="32"/>
          <w:highlight w:val="none"/>
        </w:rPr>
      </w:pPr>
      <w:bookmarkStart w:id="43" w:name="_Toc163655586"/>
      <w:bookmarkStart w:id="44" w:name="_Toc24901"/>
      <w:bookmarkStart w:id="45" w:name="_Toc200668144"/>
      <w:bookmarkStart w:id="46" w:name="_Toc163656893"/>
      <w:r>
        <w:rPr>
          <w:rFonts w:hint="eastAsia" w:ascii="宋体" w:hAnsi="宋体" w:eastAsia="宋体" w:cs="宋体"/>
          <w:b/>
          <w:bCs/>
          <w:i w:val="0"/>
          <w:iCs w:val="0"/>
          <w:color w:val="auto"/>
          <w:sz w:val="40"/>
          <w:szCs w:val="32"/>
          <w:highlight w:val="none"/>
        </w:rPr>
        <w:t>第二章 投标人须知</w:t>
      </w:r>
      <w:bookmarkEnd w:id="42"/>
      <w:bookmarkEnd w:id="43"/>
      <w:bookmarkEnd w:id="44"/>
      <w:bookmarkEnd w:id="45"/>
      <w:bookmarkEnd w:id="46"/>
    </w:p>
    <w:p w14:paraId="2F7C0197">
      <w:pPr>
        <w:pStyle w:val="3"/>
        <w:keepNext w:val="0"/>
        <w:keepLines w:val="0"/>
        <w:pageBreakBefore w:val="0"/>
        <w:kinsoku w:val="0"/>
        <w:wordWrap w:val="0"/>
        <w:overflowPunct w:val="0"/>
        <w:topLinePunct w:val="0"/>
        <w:bidi w:val="0"/>
        <w:snapToGrid/>
        <w:spacing w:before="105" w:line="340" w:lineRule="exact"/>
        <w:ind w:left="0" w:right="261"/>
        <w:jc w:val="center"/>
        <w:textAlignment w:val="auto"/>
        <w:rPr>
          <w:rFonts w:hint="eastAsia" w:ascii="宋体" w:hAnsi="宋体" w:eastAsia="宋体" w:cs="宋体"/>
          <w:b/>
          <w:bCs/>
          <w:i w:val="0"/>
          <w:iCs w:val="0"/>
          <w:color w:val="auto"/>
          <w:sz w:val="28"/>
          <w:szCs w:val="28"/>
          <w:highlight w:val="none"/>
        </w:rPr>
      </w:pPr>
      <w:bookmarkStart w:id="47" w:name="第一节_投标人须知前附表"/>
      <w:bookmarkEnd w:id="47"/>
      <w:bookmarkStart w:id="48" w:name="_bookmark2"/>
      <w:bookmarkEnd w:id="48"/>
      <w:bookmarkStart w:id="49" w:name="_Toc163655587"/>
      <w:bookmarkStart w:id="50" w:name="_Toc163656894"/>
      <w:bookmarkStart w:id="51" w:name="_Toc1486799764"/>
      <w:bookmarkStart w:id="52" w:name="_Toc163657549"/>
      <w:bookmarkStart w:id="53" w:name="_Toc143670851"/>
      <w:r>
        <w:rPr>
          <w:rFonts w:hint="eastAsia" w:ascii="宋体" w:hAnsi="宋体" w:eastAsia="宋体" w:cs="宋体"/>
          <w:b/>
          <w:bCs/>
          <w:i w:val="0"/>
          <w:iCs w:val="0"/>
          <w:color w:val="auto"/>
          <w:sz w:val="28"/>
          <w:szCs w:val="28"/>
          <w:highlight w:val="none"/>
        </w:rPr>
        <w:t>第一节 投标人须知前附表</w:t>
      </w:r>
      <w:bookmarkEnd w:id="49"/>
      <w:bookmarkEnd w:id="50"/>
      <w:bookmarkEnd w:id="51"/>
      <w:bookmarkEnd w:id="52"/>
      <w:bookmarkEnd w:id="53"/>
    </w:p>
    <w:p w14:paraId="006B47F2">
      <w:pPr>
        <w:keepNext w:val="0"/>
        <w:keepLines w:val="0"/>
        <w:pageBreakBefore w:val="0"/>
        <w:wordWrap w:val="0"/>
        <w:topLinePunct w:val="0"/>
        <w:bidi w:val="0"/>
        <w:snapToGrid/>
        <w:spacing w:line="340" w:lineRule="exact"/>
        <w:textAlignment w:val="auto"/>
        <w:rPr>
          <w:rFonts w:hint="eastAsia" w:ascii="宋体" w:hAnsi="宋体" w:eastAsia="宋体" w:cs="宋体"/>
          <w:b w:val="0"/>
          <w:bCs w:val="0"/>
          <w:i w:val="0"/>
          <w:iCs w:val="0"/>
          <w:color w:val="auto"/>
          <w:highlight w:val="none"/>
        </w:rPr>
      </w:pPr>
    </w:p>
    <w:tbl>
      <w:tblPr>
        <w:tblStyle w:val="16"/>
        <w:tblW w:w="8839" w:type="dxa"/>
        <w:jc w:val="center"/>
        <w:tblLayout w:type="autofit"/>
        <w:tblCellMar>
          <w:top w:w="0" w:type="dxa"/>
          <w:left w:w="0" w:type="dxa"/>
          <w:bottom w:w="0" w:type="dxa"/>
          <w:right w:w="0" w:type="dxa"/>
        </w:tblCellMar>
      </w:tblPr>
      <w:tblGrid>
        <w:gridCol w:w="1630"/>
        <w:gridCol w:w="1543"/>
        <w:gridCol w:w="5666"/>
      </w:tblGrid>
      <w:tr w14:paraId="3A2A6525">
        <w:tblPrEx>
          <w:tblCellMar>
            <w:top w:w="0" w:type="dxa"/>
            <w:left w:w="0" w:type="dxa"/>
            <w:bottom w:w="0" w:type="dxa"/>
            <w:right w:w="0" w:type="dxa"/>
          </w:tblCellMar>
        </w:tblPrEx>
        <w:trPr>
          <w:trHeight w:val="3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C9A5A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w w:val="95"/>
                <w:highlight w:val="none"/>
              </w:rPr>
            </w:pPr>
            <w:r>
              <w:rPr>
                <w:rFonts w:hint="eastAsia" w:ascii="宋体" w:hAnsi="宋体" w:eastAsia="宋体" w:cs="宋体"/>
                <w:b w:val="0"/>
                <w:bCs w:val="0"/>
                <w:i w:val="0"/>
                <w:iCs w:val="0"/>
                <w:color w:val="auto"/>
                <w:w w:val="95"/>
                <w:highlight w:val="none"/>
              </w:rPr>
              <w:t>条款号</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0854E6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highlight w:val="none"/>
              </w:rPr>
            </w:pPr>
            <w:r>
              <w:rPr>
                <w:rFonts w:hint="eastAsia" w:ascii="宋体" w:hAnsi="宋体" w:eastAsia="宋体" w:cs="宋体"/>
                <w:b w:val="0"/>
                <w:bCs w:val="0"/>
                <w:i w:val="0"/>
                <w:iCs w:val="0"/>
                <w:color w:val="auto"/>
                <w:highlight w:val="none"/>
              </w:rPr>
              <w:t>条款名称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CD08505">
            <w:pPr>
              <w:pStyle w:val="22"/>
              <w:keepNext w:val="0"/>
              <w:keepLines w:val="0"/>
              <w:pageBreakBefore w:val="0"/>
              <w:tabs>
                <w:tab w:val="left" w:pos="523"/>
                <w:tab w:val="left" w:pos="1006"/>
                <w:tab w:val="left" w:pos="1486"/>
              </w:tabs>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highlight w:val="none"/>
              </w:rPr>
            </w:pPr>
            <w:r>
              <w:rPr>
                <w:rFonts w:hint="eastAsia" w:ascii="宋体" w:hAnsi="宋体" w:eastAsia="宋体" w:cs="宋体"/>
                <w:b w:val="0"/>
                <w:bCs w:val="0"/>
                <w:i w:val="0"/>
                <w:iCs w:val="0"/>
                <w:color w:val="auto"/>
                <w:highlight w:val="none"/>
              </w:rPr>
              <w:t>编</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列</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内</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容</w:t>
            </w:r>
          </w:p>
        </w:tc>
      </w:tr>
      <w:tr w14:paraId="4D6953FD">
        <w:tblPrEx>
          <w:tblCellMar>
            <w:top w:w="0" w:type="dxa"/>
            <w:left w:w="0" w:type="dxa"/>
            <w:bottom w:w="0" w:type="dxa"/>
            <w:right w:w="0" w:type="dxa"/>
          </w:tblCellMar>
        </w:tblPrEx>
        <w:trPr>
          <w:trHeight w:val="142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3089C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B7B59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217878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lang w:eastAsia="zh-CN"/>
              </w:rPr>
              <w:t>河北女子职业技术学院</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p>
          <w:p w14:paraId="0B92D34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 </w:t>
            </w:r>
          </w:p>
          <w:p w14:paraId="42D2380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t xml:space="preserve"> </w:t>
            </w:r>
          </w:p>
          <w:p w14:paraId="003A2B4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lang w:val="en-US" w:eastAsia="zh-CN"/>
              </w:rPr>
              <w:t xml:space="preserve"> </w:t>
            </w:r>
          </w:p>
        </w:tc>
      </w:tr>
      <w:tr w14:paraId="05217692">
        <w:tblPrEx>
          <w:tblCellMar>
            <w:top w:w="0" w:type="dxa"/>
            <w:left w:w="0" w:type="dxa"/>
            <w:bottom w:w="0" w:type="dxa"/>
            <w:right w:w="0" w:type="dxa"/>
          </w:tblCellMar>
        </w:tblPrEx>
        <w:trPr>
          <w:trHeight w:val="154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DADA5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C479B1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招标代理机构</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7FB5CC0">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AC647F9">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68041B9F">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项目负责人：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tc>
      </w:tr>
      <w:tr w14:paraId="29B89150">
        <w:tblPrEx>
          <w:tblCellMar>
            <w:top w:w="0" w:type="dxa"/>
            <w:left w:w="0" w:type="dxa"/>
            <w:bottom w:w="0" w:type="dxa"/>
            <w:right w:w="0" w:type="dxa"/>
          </w:tblCellMar>
        </w:tblPrEx>
        <w:trPr>
          <w:trHeight w:val="428"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A55ED5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856F9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项目名称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C4D1DB">
            <w:pPr>
              <w:pStyle w:val="22"/>
              <w:keepNext w:val="0"/>
              <w:keepLines w:val="0"/>
              <w:pageBreakBefore w:val="0"/>
              <w:wordWrap w:val="0"/>
              <w:overflowPunct w:val="0"/>
              <w:topLinePunct w:val="0"/>
              <w:bidi w:val="0"/>
              <w:snapToGrid/>
              <w:spacing w:line="340" w:lineRule="exact"/>
              <w:jc w:val="left"/>
              <w:textAlignment w:val="auto"/>
              <w:rPr>
                <w:rFonts w:hint="eastAsia" w:ascii="宋体" w:hAnsi="宋体" w:eastAsia="宋体" w:cs="宋体"/>
                <w:i w:val="0"/>
                <w:iCs w:val="0"/>
                <w:color w:val="auto"/>
                <w:highlight w:val="none"/>
              </w:rPr>
            </w:pPr>
            <w:r>
              <w:rPr>
                <w:rFonts w:hint="eastAsia" w:hAnsi="宋体" w:cs="宋体"/>
                <w:i w:val="0"/>
                <w:iCs w:val="0"/>
                <w:color w:val="auto"/>
                <w:highlight w:val="none"/>
                <w:lang w:val="zh-CN" w:eastAsia="zh-CN"/>
              </w:rPr>
              <w:t>河北女子职业技术学院辛集校区建设工程工程总承包标段一、标段二监理</w:t>
            </w:r>
            <w:r>
              <w:rPr>
                <w:rFonts w:hint="eastAsia" w:ascii="宋体" w:hAnsi="宋体" w:eastAsia="宋体" w:cs="宋体"/>
                <w:i w:val="0"/>
                <w:iCs w:val="0"/>
                <w:color w:val="auto"/>
                <w:highlight w:val="none"/>
                <w:lang w:val="zh-CN" w:eastAsia="zh-CN"/>
              </w:rPr>
              <w:t>监理</w:t>
            </w:r>
          </w:p>
        </w:tc>
      </w:tr>
      <w:tr w14:paraId="436A3A35">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170C9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A4D10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建设地点</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5DC4B7F">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河北省辛集市河北女子职业技术学院辛集校区院内规划位置，富强大街以北，教育路南延段西侧，南环路以南，安新线以东</w:t>
            </w:r>
          </w:p>
        </w:tc>
      </w:tr>
      <w:tr w14:paraId="43156EE6">
        <w:tblPrEx>
          <w:tblCellMar>
            <w:top w:w="0" w:type="dxa"/>
            <w:left w:w="0" w:type="dxa"/>
            <w:bottom w:w="0" w:type="dxa"/>
            <w:right w:w="0" w:type="dxa"/>
          </w:tblCellMar>
        </w:tblPrEx>
        <w:trPr>
          <w:trHeight w:val="673"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78FE1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A817D0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资金来源及</w:t>
            </w:r>
            <w:r>
              <w:rPr>
                <w:rFonts w:hint="eastAsia" w:ascii="宋体" w:hAnsi="宋体" w:eastAsia="宋体" w:cs="宋体"/>
                <w:i w:val="0"/>
                <w:iCs w:val="0"/>
                <w:color w:val="auto"/>
                <w:highlight w:val="none"/>
                <w:lang w:eastAsia="zh-CN"/>
              </w:rPr>
              <w:t>出资</w:t>
            </w:r>
            <w:r>
              <w:rPr>
                <w:rFonts w:hint="eastAsia" w:ascii="宋体" w:hAnsi="宋体" w:eastAsia="宋体" w:cs="宋体"/>
                <w:i w:val="0"/>
                <w:iCs w:val="0"/>
                <w:color w:val="auto"/>
                <w:highlight w:val="none"/>
              </w:rPr>
              <w:t>比例</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8F6BA77">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lang w:val="en-US" w:eastAsia="zh-CN"/>
              </w:rPr>
            </w:pPr>
            <w:r>
              <w:rPr>
                <w:rFonts w:hint="eastAsia" w:hAnsi="宋体" w:cs="宋体"/>
                <w:sz w:val="24"/>
                <w:szCs w:val="24"/>
                <w:lang w:val="en-US" w:eastAsia="zh-CN"/>
              </w:rPr>
              <w:t>统筹生均拨款、学宿费收入、地方政府专项债券 1</w:t>
            </w:r>
            <w:r>
              <w:rPr>
                <w:rFonts w:hint="eastAsia" w:ascii="宋体" w:hAnsi="宋体" w:eastAsia="宋体" w:cs="宋体"/>
                <w:i w:val="0"/>
                <w:iCs w:val="0"/>
                <w:color w:val="auto"/>
                <w:highlight w:val="none"/>
                <w:lang w:val="en-US" w:eastAsia="zh-CN"/>
              </w:rPr>
              <w:t>00%</w:t>
            </w:r>
          </w:p>
        </w:tc>
      </w:tr>
      <w:tr w14:paraId="6A7A28C6">
        <w:tblPrEx>
          <w:tblCellMar>
            <w:top w:w="0" w:type="dxa"/>
            <w:left w:w="0" w:type="dxa"/>
            <w:bottom w:w="0" w:type="dxa"/>
            <w:right w:w="0" w:type="dxa"/>
          </w:tblCellMar>
        </w:tblPrEx>
        <w:trPr>
          <w:trHeight w:val="413"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1439A7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D4833E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资金落实情况</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3C072CA">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eastAsia="zh-CN"/>
              </w:rPr>
              <w:t>已落实</w:t>
            </w:r>
          </w:p>
        </w:tc>
      </w:tr>
      <w:tr w14:paraId="21E6405B">
        <w:tblPrEx>
          <w:tblCellMar>
            <w:top w:w="0" w:type="dxa"/>
            <w:left w:w="0" w:type="dxa"/>
            <w:bottom w:w="0" w:type="dxa"/>
            <w:right w:w="0" w:type="dxa"/>
          </w:tblCellMar>
        </w:tblPrEx>
        <w:trPr>
          <w:trHeight w:val="52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621CF6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D4BFE8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招标范围</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F5C65D">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lang w:eastAsia="zh-CN"/>
              </w:rPr>
              <w:t>☑</w:t>
            </w:r>
            <w:r>
              <w:rPr>
                <w:rFonts w:hint="eastAsia" w:ascii="宋体" w:hAnsi="宋体" w:eastAsia="宋体" w:cs="宋体"/>
                <w:i w:val="0"/>
                <w:iCs w:val="0"/>
                <w:color w:val="auto"/>
                <w:highlight w:val="none"/>
              </w:rPr>
              <w:t xml:space="preserve">见招标公告   </w:t>
            </w:r>
            <w:r>
              <w:rPr>
                <w:rFonts w:hint="eastAsia" w:ascii="宋体" w:hAnsi="宋体" w:eastAsia="宋体" w:cs="宋体"/>
                <w:i w:val="0"/>
                <w:iCs w:val="0"/>
                <w:color w:val="auto"/>
                <w:spacing w:val="-8"/>
                <w:highlight w:val="none"/>
              </w:rPr>
              <w:t>□见投标邀请书</w:t>
            </w:r>
          </w:p>
        </w:tc>
      </w:tr>
      <w:tr w14:paraId="6A1E3639">
        <w:tblPrEx>
          <w:tblCellMar>
            <w:top w:w="0" w:type="dxa"/>
            <w:left w:w="0" w:type="dxa"/>
            <w:bottom w:w="0" w:type="dxa"/>
            <w:right w:w="0" w:type="dxa"/>
          </w:tblCellMar>
        </w:tblPrEx>
        <w:trPr>
          <w:trHeight w:val="955"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43866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793D59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计划监理服务期</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0ADB194">
            <w:pPr>
              <w:pStyle w:val="22"/>
              <w:keepNext w:val="0"/>
              <w:keepLines w:val="0"/>
              <w:pageBreakBefore w:val="0"/>
              <w:tabs>
                <w:tab w:val="left" w:pos="1847"/>
              </w:tabs>
              <w:kinsoku/>
              <w:wordWrap w:val="0"/>
              <w:overflowPunct w:val="0"/>
              <w:topLinePunct w:val="0"/>
              <w:bidi w:val="0"/>
              <w:snapToGrid/>
              <w:spacing w:line="400" w:lineRule="exact"/>
              <w:textAlignment w:val="auto"/>
              <w:rPr>
                <w:rFonts w:hint="eastAsia" w:ascii="宋体" w:hAnsi="宋体" w:eastAsia="宋体" w:cs="宋体"/>
                <w:i w:val="0"/>
                <w:iCs w:val="0"/>
                <w:color w:val="auto"/>
                <w:spacing w:val="-8"/>
                <w:szCs w:val="21"/>
                <w:highlight w:val="none"/>
              </w:rPr>
            </w:pPr>
            <w:r>
              <w:rPr>
                <w:rFonts w:hint="eastAsia" w:ascii="宋体" w:hAnsi="宋体" w:eastAsia="宋体" w:cs="宋体"/>
                <w:i w:val="0"/>
                <w:iCs w:val="0"/>
                <w:color w:val="auto"/>
                <w:spacing w:val="-8"/>
                <w:sz w:val="24"/>
                <w:szCs w:val="24"/>
                <w:highlight w:val="none"/>
                <w:lang w:eastAsia="zh-CN"/>
              </w:rPr>
              <w:t>自合同签订之日起至本项目的缺陷责任期结束止（缺陷责任期 24个月，自工程竣工验收之日起计算）</w:t>
            </w:r>
            <w:r>
              <w:rPr>
                <w:rFonts w:hint="eastAsia" w:ascii="宋体" w:hAnsi="宋体" w:eastAsia="宋体" w:cs="宋体"/>
                <w:i w:val="0"/>
                <w:iCs w:val="0"/>
                <w:color w:val="auto"/>
                <w:spacing w:val="-1"/>
                <w:kern w:val="2"/>
                <w:sz w:val="24"/>
                <w:szCs w:val="24"/>
                <w:highlight w:val="none"/>
                <w:lang w:val="en-US" w:eastAsia="zh-CN" w:bidi="ar-SA"/>
              </w:rPr>
              <w:t>。</w:t>
            </w:r>
          </w:p>
          <w:p w14:paraId="79F00257">
            <w:pPr>
              <w:pStyle w:val="22"/>
              <w:keepNext w:val="0"/>
              <w:keepLines w:val="0"/>
              <w:pageBreakBefore w:val="0"/>
              <w:tabs>
                <w:tab w:val="left" w:pos="1847"/>
              </w:tabs>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kern w:val="2"/>
                <w:sz w:val="24"/>
                <w:szCs w:val="24"/>
                <w:highlight w:val="none"/>
                <w:lang w:val="en-US" w:eastAsia="zh-CN" w:bidi="ar-SA"/>
              </w:rPr>
              <w:t>投标人的投标服务期不得短于该计划服务期。</w:t>
            </w:r>
          </w:p>
        </w:tc>
      </w:tr>
      <w:tr w14:paraId="743C8C17">
        <w:tblPrEx>
          <w:tblCellMar>
            <w:top w:w="0" w:type="dxa"/>
            <w:left w:w="0" w:type="dxa"/>
            <w:bottom w:w="0" w:type="dxa"/>
            <w:right w:w="0" w:type="dxa"/>
          </w:tblCellMar>
        </w:tblPrEx>
        <w:trPr>
          <w:trHeight w:val="34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32FAB2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1.4.1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91D2E0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投标人资格</w:t>
            </w:r>
          </w:p>
          <w:p w14:paraId="61CCEE9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条件、要求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5791A4">
            <w:pPr>
              <w:pStyle w:val="6"/>
              <w:keepNext w:val="0"/>
              <w:keepLines w:val="0"/>
              <w:pageBreakBefore w:val="0"/>
              <w:kinsoku/>
              <w:wordWrap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sz w:val="24"/>
                <w:szCs w:val="24"/>
                <w:highlight w:val="none"/>
              </w:rPr>
              <w:t xml:space="preserve">见招标公告   </w:t>
            </w:r>
            <w:r>
              <w:rPr>
                <w:rFonts w:hint="eastAsia" w:ascii="宋体" w:hAnsi="宋体" w:eastAsia="宋体" w:cs="宋体"/>
                <w:i w:val="0"/>
                <w:iCs w:val="0"/>
                <w:color w:val="auto"/>
                <w:spacing w:val="-8"/>
                <w:sz w:val="24"/>
                <w:szCs w:val="24"/>
                <w:highlight w:val="none"/>
              </w:rPr>
              <w:t>□见投标邀请书</w:t>
            </w:r>
          </w:p>
        </w:tc>
      </w:tr>
      <w:tr w14:paraId="691CB433">
        <w:tblPrEx>
          <w:tblCellMar>
            <w:top w:w="0" w:type="dxa"/>
            <w:left w:w="0" w:type="dxa"/>
            <w:bottom w:w="0" w:type="dxa"/>
            <w:right w:w="0" w:type="dxa"/>
          </w:tblCellMar>
        </w:tblPrEx>
        <w:trPr>
          <w:trHeight w:val="96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4B9472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1.4.2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FC4A9B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是否接受联合体投标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722EAEF">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spacing w:val="-1"/>
                <w:kern w:val="2"/>
                <w:sz w:val="24"/>
                <w:szCs w:val="24"/>
                <w:highlight w:val="none"/>
                <w:lang w:val="en-US" w:eastAsia="zh-CN" w:bidi="ar-SA"/>
              </w:rPr>
              <w:t>不接受。</w:t>
            </w:r>
          </w:p>
          <w:p w14:paraId="3FF65A17">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spacing w:val="-1"/>
                <w:kern w:val="2"/>
                <w:sz w:val="24"/>
                <w:szCs w:val="24"/>
                <w:highlight w:val="none"/>
                <w:lang w:val="en-US" w:eastAsia="zh-CN" w:bidi="ar-SA"/>
              </w:rPr>
              <w:t>接受。应满足下列要求：见□招标公告□投标邀请书及投标人须知相应条款内容要求。</w:t>
            </w:r>
          </w:p>
        </w:tc>
      </w:tr>
      <w:tr w14:paraId="2A6E05D8">
        <w:tblPrEx>
          <w:tblCellMar>
            <w:top w:w="0" w:type="dxa"/>
            <w:left w:w="0" w:type="dxa"/>
            <w:bottom w:w="0" w:type="dxa"/>
            <w:right w:w="0" w:type="dxa"/>
          </w:tblCellMar>
        </w:tblPrEx>
        <w:trPr>
          <w:trHeight w:val="4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B58710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1.9.1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28561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踏勘现场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30DC3F8">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不组织。</w:t>
            </w:r>
          </w:p>
          <w:p w14:paraId="7161E0C8">
            <w:pPr>
              <w:pStyle w:val="22"/>
              <w:keepNext w:val="0"/>
              <w:keepLines w:val="0"/>
              <w:pageBreakBefore w:val="0"/>
              <w:tabs>
                <w:tab w:val="left" w:pos="1788"/>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□组织。</w:t>
            </w:r>
          </w:p>
          <w:p w14:paraId="1587B23F">
            <w:pPr>
              <w:pStyle w:val="22"/>
              <w:keepNext w:val="0"/>
              <w:keepLines w:val="0"/>
              <w:pageBreakBefore w:val="0"/>
              <w:tabs>
                <w:tab w:val="left" w:pos="1788"/>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联系人：</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；联系电话：</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p w14:paraId="42359FA7">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踏勘时间：</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；地点：</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534CCD9B">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587735">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1.10</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1139B0C">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投标预备会</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C826F80">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不召开。</w:t>
            </w:r>
          </w:p>
          <w:p w14:paraId="66870842">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□召开，时间：</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；地点：</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053F227F">
        <w:tblPrEx>
          <w:tblCellMar>
            <w:top w:w="0" w:type="dxa"/>
            <w:left w:w="0" w:type="dxa"/>
            <w:bottom w:w="0" w:type="dxa"/>
            <w:right w:w="0" w:type="dxa"/>
          </w:tblCellMar>
        </w:tblPrEx>
        <w:trPr>
          <w:trHeight w:val="5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23B64A">
            <w:pPr>
              <w:keepNext w:val="0"/>
              <w:keepLines w:val="0"/>
              <w:pageBreakBefore w:val="0"/>
              <w:widowControl w:val="0"/>
              <w:kinsoku/>
              <w:wordWrap w:val="0"/>
              <w:overflowPunct/>
              <w:topLinePunct w:val="0"/>
              <w:bidi w:val="0"/>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1.10.1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30E460D">
            <w:pPr>
              <w:keepNext w:val="0"/>
              <w:keepLines w:val="0"/>
              <w:pageBreakBefore w:val="0"/>
              <w:widowControl w:val="0"/>
              <w:kinsoku/>
              <w:wordWrap w:val="0"/>
              <w:overflowPunct/>
              <w:topLinePunct w:val="0"/>
              <w:bidi w:val="0"/>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投标人提出异议的截止时间及提交方式</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44C698">
            <w:pPr>
              <w:keepNext w:val="0"/>
              <w:keepLines w:val="0"/>
              <w:pageBreakBefore w:val="0"/>
              <w:widowControl w:val="0"/>
              <w:kinsoku/>
              <w:wordWrap w:val="0"/>
              <w:overflowPunct/>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时  </w:t>
            </w:r>
          </w:p>
          <w:p w14:paraId="6BBCE740">
            <w:pPr>
              <w:keepNext w:val="0"/>
              <w:keepLines w:val="0"/>
              <w:pageBreakBefore w:val="0"/>
              <w:widowControl w:val="0"/>
              <w:kinsoku/>
              <w:wordWrap w:val="0"/>
              <w:overflowPunct/>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提交方式：</w:t>
            </w:r>
            <w:r>
              <w:rPr>
                <w:rFonts w:hint="eastAsia" w:ascii="宋体" w:hAnsi="宋体" w:eastAsia="宋体" w:cs="宋体"/>
                <w:sz w:val="24"/>
                <w:szCs w:val="24"/>
                <w:u w:val="single"/>
              </w:rPr>
              <w:t>通过</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sz w:val="24"/>
                <w:szCs w:val="24"/>
                <w:u w:val="single"/>
              </w:rPr>
              <w:t>在线或者线下</w:t>
            </w:r>
            <w:r>
              <w:rPr>
                <w:rFonts w:hint="eastAsia" w:ascii="宋体" w:hAnsi="宋体" w:cs="宋体"/>
                <w:sz w:val="24"/>
                <w:szCs w:val="24"/>
                <w:u w:val="single"/>
                <w:lang w:val="en-US" w:eastAsia="zh-CN"/>
              </w:rPr>
              <w:t>提交。</w:t>
            </w:r>
          </w:p>
          <w:p w14:paraId="0BE5135E">
            <w:pPr>
              <w:keepNext w:val="0"/>
              <w:keepLines w:val="0"/>
              <w:pageBreakBefore w:val="0"/>
              <w:widowControl w:val="0"/>
              <w:kinsoku/>
              <w:wordWrap w:val="0"/>
              <w:overflowPunct/>
              <w:topLinePunct w:val="0"/>
              <w:bidi w:val="0"/>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sz w:val="24"/>
                <w:szCs w:val="24"/>
              </w:rPr>
              <w:t>联系</w:t>
            </w:r>
            <w:r>
              <w:rPr>
                <w:rFonts w:hint="eastAsia" w:ascii="宋体" w:hAnsi="宋体" w:eastAsia="宋体" w:cs="宋体"/>
                <w:sz w:val="24"/>
                <w:szCs w:val="24"/>
                <w:lang w:eastAsia="zh-CN"/>
              </w:rPr>
              <w:t>人</w:t>
            </w:r>
            <w:r>
              <w:rPr>
                <w:rFonts w:hint="eastAsia" w:ascii="宋体" w:hAnsi="宋体" w:eastAsia="宋体" w:cs="宋体"/>
                <w:sz w:val="24"/>
                <w:szCs w:val="24"/>
              </w:rPr>
              <w:t>：</w:t>
            </w:r>
            <w:r>
              <w:rPr>
                <w:rFonts w:hint="eastAsia" w:ascii="宋体" w:hAnsi="宋体" w:eastAsia="宋体" w:cs="宋体"/>
                <w:sz w:val="24"/>
                <w:szCs w:val="24"/>
                <w:u w:val="single"/>
              </w:rPr>
              <w:t>招标人：河北女子职业技术学院，联系人： ；招标代理机构：，联系人：</w:t>
            </w:r>
            <w:r>
              <w:rPr>
                <w:rFonts w:hint="eastAsia" w:ascii="宋体" w:hAnsi="宋体" w:eastAsia="宋体" w:cs="宋体"/>
                <w:sz w:val="24"/>
                <w:szCs w:val="24"/>
              </w:rPr>
              <w:t>；联系</w:t>
            </w:r>
            <w:r>
              <w:rPr>
                <w:rFonts w:hint="eastAsia" w:ascii="宋体" w:hAnsi="宋体" w:eastAsia="宋体" w:cs="宋体"/>
                <w:sz w:val="24"/>
                <w:szCs w:val="24"/>
                <w:lang w:eastAsia="zh-CN"/>
              </w:rPr>
              <w:t>方式</w:t>
            </w:r>
            <w:r>
              <w:rPr>
                <w:rFonts w:hint="eastAsia" w:ascii="宋体" w:hAnsi="宋体" w:eastAsia="宋体" w:cs="宋体"/>
                <w:sz w:val="24"/>
                <w:szCs w:val="24"/>
              </w:rPr>
              <w:t>：</w:t>
            </w:r>
            <w:r>
              <w:rPr>
                <w:rFonts w:hint="eastAsia" w:ascii="宋体" w:hAnsi="宋体" w:eastAsia="宋体" w:cs="宋体"/>
                <w:sz w:val="24"/>
                <w:szCs w:val="24"/>
                <w:u w:val="single"/>
              </w:rPr>
              <w:t>招标人：，联系电话： ；招标代理机构：</w:t>
            </w:r>
            <w:bookmarkStart w:id="392" w:name="_GoBack"/>
            <w:bookmarkEnd w:id="392"/>
            <w:r>
              <w:rPr>
                <w:rFonts w:hint="eastAsia" w:ascii="宋体" w:hAnsi="宋体" w:eastAsia="宋体" w:cs="宋体"/>
                <w:sz w:val="24"/>
                <w:szCs w:val="24"/>
                <w:u w:val="single"/>
              </w:rPr>
              <w:t>，联系电话：，</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电子邮箱：</w:t>
            </w:r>
            <w:r>
              <w:rPr>
                <w:rFonts w:hint="eastAsia" w:ascii="宋体" w:hAnsi="宋体" w:eastAsia="宋体" w:cs="宋体"/>
                <w:sz w:val="24"/>
                <w:szCs w:val="24"/>
              </w:rPr>
              <w:t>。</w:t>
            </w:r>
            <w:r>
              <w:rPr>
                <w:rFonts w:hint="eastAsia" w:ascii="宋体" w:hAnsi="宋体" w:eastAsia="宋体" w:cs="宋体"/>
                <w:i w:val="0"/>
                <w:iCs w:val="0"/>
                <w:color w:val="auto"/>
                <w:kern w:val="2"/>
                <w:sz w:val="24"/>
                <w:szCs w:val="24"/>
                <w:highlight w:val="none"/>
                <w:lang w:val="en-US" w:eastAsia="zh-CN" w:bidi="ar-SA"/>
              </w:rPr>
              <w:t>。</w:t>
            </w:r>
          </w:p>
        </w:tc>
      </w:tr>
      <w:tr w14:paraId="295E63D0">
        <w:tblPrEx>
          <w:tblCellMar>
            <w:top w:w="0" w:type="dxa"/>
            <w:left w:w="0" w:type="dxa"/>
            <w:bottom w:w="0" w:type="dxa"/>
            <w:right w:w="0" w:type="dxa"/>
          </w:tblCellMar>
        </w:tblPrEx>
        <w:trPr>
          <w:trHeight w:val="102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51947F0">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1.11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996C54">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偏</w:t>
            </w:r>
            <w:r>
              <w:rPr>
                <w:rFonts w:hint="eastAsia" w:ascii="宋体" w:hAnsi="宋体" w:eastAsia="宋体" w:cs="宋体"/>
                <w:i w:val="0"/>
                <w:iCs w:val="0"/>
                <w:color w:val="auto"/>
                <w:highlight w:val="none"/>
                <w:lang w:eastAsia="zh-CN"/>
              </w:rPr>
              <w:t>差</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6B353E0">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不允许。</w:t>
            </w:r>
          </w:p>
          <w:p w14:paraId="654F6B9A">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kern w:val="2"/>
                <w:sz w:val="24"/>
                <w:szCs w:val="24"/>
                <w:highlight w:val="none"/>
                <w:lang w:val="en-US" w:eastAsia="zh-CN" w:bidi="ar-SA"/>
              </w:rPr>
              <w:t>允</w:t>
            </w:r>
            <w:r>
              <w:rPr>
                <w:rFonts w:hint="eastAsia" w:ascii="宋体" w:hAnsi="宋体" w:eastAsia="宋体" w:cs="宋体"/>
                <w:i w:val="0"/>
                <w:iCs w:val="0"/>
                <w:color w:val="auto"/>
                <w:highlight w:val="none"/>
                <w:lang w:val="en-US" w:eastAsia="zh-CN"/>
              </w:rPr>
              <w:t>许。允许偏差的内容、偏差范围和幅度：</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w:t>
            </w:r>
          </w:p>
        </w:tc>
      </w:tr>
      <w:tr w14:paraId="67248B3A">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11ACED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644EAE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pacing w:val="-16"/>
                <w:highlight w:val="none"/>
              </w:rPr>
            </w:pPr>
            <w:r>
              <w:rPr>
                <w:rFonts w:hint="eastAsia" w:ascii="宋体" w:hAnsi="宋体" w:eastAsia="宋体" w:cs="宋体"/>
                <w:i w:val="0"/>
                <w:iCs w:val="0"/>
                <w:color w:val="auto"/>
                <w:spacing w:val="-16"/>
                <w:highlight w:val="none"/>
              </w:rPr>
              <w:t>构成招标文件的其他材料</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DEFED2C">
            <w:pPr>
              <w:pStyle w:val="22"/>
              <w:keepNext w:val="0"/>
              <w:keepLines w:val="0"/>
              <w:pageBreakBefore w:val="0"/>
              <w:numPr>
                <w:ilvl w:val="0"/>
                <w:numId w:val="0"/>
              </w:numPr>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（一）招标人在规定时间前对招标文件作出的符合法律法规的澄清和修改。</w:t>
            </w:r>
          </w:p>
          <w:p w14:paraId="598655E2">
            <w:pPr>
              <w:pStyle w:val="22"/>
              <w:keepNext w:val="0"/>
              <w:keepLines w:val="0"/>
              <w:pageBreakBefore w:val="0"/>
              <w:numPr>
                <w:ilvl w:val="0"/>
                <w:numId w:val="0"/>
              </w:numPr>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（二）其他</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u w:val="none"/>
                <w:lang w:val="en-US" w:eastAsia="zh-CN"/>
              </w:rPr>
              <w:t>。</w:t>
            </w:r>
          </w:p>
        </w:tc>
      </w:tr>
      <w:tr w14:paraId="45854505">
        <w:tblPrEx>
          <w:tblCellMar>
            <w:top w:w="0" w:type="dxa"/>
            <w:left w:w="0" w:type="dxa"/>
            <w:bottom w:w="0" w:type="dxa"/>
            <w:right w:w="0" w:type="dxa"/>
          </w:tblCellMar>
        </w:tblPrEx>
        <w:trPr>
          <w:trHeight w:val="213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8EB71E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74117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投标人要求澄清招标文件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AFD6A56">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i/>
                <w:iCs/>
                <w:color w:val="auto"/>
                <w:sz w:val="24"/>
                <w:szCs w:val="24"/>
                <w:u w:val="singl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公布网址：</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cs="宋体"/>
                <w:sz w:val="24"/>
                <w:szCs w:val="24"/>
                <w:u w:val="none"/>
                <w:lang w:val="en-US" w:eastAsia="zh-CN"/>
              </w:rPr>
              <w:t>。</w:t>
            </w:r>
          </w:p>
          <w:p w14:paraId="1E93342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2.时间</w:t>
            </w:r>
          </w:p>
          <w:p w14:paraId="0F42F9F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Cs/>
                <w:i w:val="0"/>
                <w:iCs w:val="0"/>
                <w:color w:val="auto"/>
                <w:sz w:val="24"/>
                <w:szCs w:val="24"/>
                <w:highlight w:val="none"/>
              </w:rPr>
            </w:pPr>
            <w:r>
              <w:rPr>
                <w:rFonts w:hint="eastAsia" w:ascii="宋体" w:hAnsi="宋体" w:eastAsia="宋体" w:cs="宋体"/>
                <w:color w:val="auto"/>
                <w:sz w:val="24"/>
                <w:szCs w:val="24"/>
              </w:rPr>
              <w:t>澄清</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修改的内容影响投标文件编制的，招标人将在投标截止时间15日前</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不足15日的，将顺延递交投标文件的截止时间。</w:t>
            </w:r>
          </w:p>
        </w:tc>
      </w:tr>
      <w:tr w14:paraId="0DB46D9A">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377AD9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75E2F2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招标文件澄清的发布</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7EB9D1F">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spacing w:val="-1"/>
                <w:kern w:val="2"/>
                <w:sz w:val="24"/>
                <w:szCs w:val="24"/>
                <w:highlight w:val="none"/>
                <w:lang w:val="en-US" w:eastAsia="zh-CN" w:bidi="ar-SA"/>
              </w:rPr>
            </w:pPr>
            <w:r>
              <w:rPr>
                <w:rFonts w:hint="eastAsia" w:ascii="宋体" w:hAnsi="宋体" w:eastAsia="宋体" w:cs="宋体"/>
                <w:i w:val="0"/>
                <w:iCs w:val="0"/>
                <w:color w:val="auto"/>
                <w:spacing w:val="-1"/>
                <w:kern w:val="2"/>
                <w:sz w:val="24"/>
                <w:szCs w:val="24"/>
                <w:highlight w:val="none"/>
                <w:lang w:val="en-US" w:eastAsia="zh-CN" w:bidi="ar-SA"/>
              </w:rPr>
              <w:t>招标人对投标人疑问作出统一的解答，并以招标补充文件的形式发出。</w:t>
            </w:r>
          </w:p>
          <w:p w14:paraId="2640B62F">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bidi="ar"/>
              </w:rPr>
              <w:t>在</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上公开发布。在开标前，投标人须随时关注</w:t>
            </w:r>
            <w:r>
              <w:rPr>
                <w:rFonts w:hint="eastAsia" w:ascii="宋体" w:hAnsi="宋体" w:eastAsia="宋体" w:cs="宋体"/>
                <w:i w:val="0"/>
                <w:iCs w:val="0"/>
                <w:color w:val="auto"/>
                <w:kern w:val="0"/>
                <w:sz w:val="24"/>
                <w:szCs w:val="24"/>
                <w:highlight w:val="none"/>
                <w:lang w:eastAsia="zh-CN" w:bidi="ar"/>
              </w:rPr>
              <w:t>招投标交易平台</w:t>
            </w:r>
            <w:r>
              <w:rPr>
                <w:rFonts w:hint="eastAsia" w:ascii="宋体" w:hAnsi="宋体" w:eastAsia="宋体" w:cs="宋体"/>
                <w:i w:val="0"/>
                <w:iCs w:val="0"/>
                <w:color w:val="auto"/>
                <w:kern w:val="0"/>
                <w:sz w:val="24"/>
                <w:szCs w:val="24"/>
                <w:highlight w:val="none"/>
                <w:lang w:bidi="ar"/>
              </w:rPr>
              <w:t>的最新答疑信息，自行下载。</w:t>
            </w:r>
          </w:p>
        </w:tc>
      </w:tr>
      <w:tr w14:paraId="520C0B31">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91F142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F5D834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pacing w:val="-13"/>
                <w:sz w:val="24"/>
                <w:szCs w:val="24"/>
                <w:highlight w:val="none"/>
              </w:rPr>
            </w:pPr>
            <w:r>
              <w:rPr>
                <w:rFonts w:hint="eastAsia" w:ascii="宋体" w:hAnsi="宋体" w:eastAsia="宋体" w:cs="宋体"/>
                <w:i w:val="0"/>
                <w:iCs w:val="0"/>
                <w:color w:val="auto"/>
                <w:sz w:val="24"/>
                <w:szCs w:val="24"/>
                <w:highlight w:val="none"/>
              </w:rPr>
              <w:t>投标人确认收到招标文件澄清、修改的时间</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B984A93">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潜在投标人应自行关注</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rPr>
              <w:t>发布的</w:t>
            </w:r>
            <w:r>
              <w:rPr>
                <w:rFonts w:hint="eastAsia" w:ascii="宋体" w:hAnsi="宋体" w:eastAsia="宋体" w:cs="宋体"/>
                <w:i w:val="0"/>
                <w:iCs w:val="0"/>
                <w:color w:val="auto"/>
                <w:sz w:val="24"/>
                <w:szCs w:val="24"/>
                <w:highlight w:val="none"/>
                <w:lang w:val="en-US" w:eastAsia="zh-CN"/>
              </w:rPr>
              <w:t>澄清和修改</w:t>
            </w:r>
            <w:r>
              <w:rPr>
                <w:rFonts w:hint="eastAsia" w:ascii="宋体" w:hAnsi="宋体" w:eastAsia="宋体" w:cs="宋体"/>
                <w:i w:val="0"/>
                <w:iCs w:val="0"/>
                <w:color w:val="auto"/>
                <w:sz w:val="24"/>
                <w:szCs w:val="24"/>
                <w:highlight w:val="none"/>
              </w:rPr>
              <w:t>文件信息，招标人不再一一通知。投标人因自身贻误行为导致投标失败的，责任自负。</w:t>
            </w:r>
          </w:p>
        </w:tc>
      </w:tr>
      <w:tr w14:paraId="5BB98444">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CBE6F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3.1.7</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6969D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其他需要投标人阐述的内容</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2B64347">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338244EB">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9D5DD4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3.1.8</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7EA03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构成投标文件其他材料</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C38C4DC">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6A86360F">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978F8F8">
            <w:pPr>
              <w:pStyle w:val="22"/>
              <w:pageBreakBefore w:val="0"/>
              <w:wordWrap w:val="0"/>
              <w:bidi w:val="0"/>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E2F044">
            <w:pPr>
              <w:pStyle w:val="22"/>
              <w:pageBreakBefore w:val="0"/>
              <w:wordWrap w:val="0"/>
              <w:bidi w:val="0"/>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lang w:eastAsia="zh-CN"/>
              </w:rPr>
              <w:t>增值税税金的计算方法</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980CF5">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一般计税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0B2F8736">
        <w:tblPrEx>
          <w:tblCellMar>
            <w:top w:w="0" w:type="dxa"/>
            <w:left w:w="0" w:type="dxa"/>
            <w:bottom w:w="0" w:type="dxa"/>
            <w:right w:w="0" w:type="dxa"/>
          </w:tblCellMar>
        </w:tblPrEx>
        <w:trPr>
          <w:trHeight w:val="8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8DA329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EB0AF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☑最高投标限价</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60945E9">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kern w:val="2"/>
                <w:sz w:val="24"/>
                <w:szCs w:val="24"/>
                <w:highlight w:val="none"/>
                <w:lang w:val="en-US" w:eastAsia="zh-CN" w:bidi="ar-SA"/>
              </w:rPr>
              <w:t>本次招标最高投标限价为：</w:t>
            </w:r>
            <w:r>
              <w:rPr>
                <w:rFonts w:hint="eastAsia" w:hAnsi="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经批准的概算监理费，即：</w:t>
            </w:r>
            <w:r>
              <w:rPr>
                <w:rFonts w:hint="eastAsia" w:hAnsi="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万元；</w:t>
            </w:r>
            <w:r>
              <w:rPr>
                <w:rFonts w:hint="eastAsia" w:hAnsi="宋体" w:cs="宋体"/>
                <w:i w:val="0"/>
                <w:iCs w:val="0"/>
                <w:color w:val="auto"/>
                <w:highlight w:val="none"/>
                <w:lang w:eastAsia="zh-CN"/>
              </w:rPr>
              <w:t>☑</w:t>
            </w:r>
            <w:r>
              <w:rPr>
                <w:rFonts w:hint="eastAsia" w:ascii="宋体" w:hAnsi="宋体" w:eastAsia="宋体" w:cs="宋体"/>
                <w:i w:val="0"/>
                <w:iCs w:val="0"/>
                <w:color w:val="auto"/>
                <w:highlight w:val="none"/>
              </w:rPr>
              <w:t>其他</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485.29万元</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w:t>
            </w:r>
          </w:p>
        </w:tc>
      </w:tr>
      <w:tr w14:paraId="1ED7E3F2">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DB1C4F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17C07B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投标报价的其他要求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A4CDA4">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（一）</w:t>
            </w:r>
            <w:r>
              <w:rPr>
                <w:rFonts w:hint="eastAsia" w:ascii="宋体" w:hAnsi="宋体" w:eastAsia="宋体" w:cs="宋体"/>
                <w:i w:val="0"/>
                <w:iCs w:val="0"/>
                <w:color w:val="auto"/>
                <w:szCs w:val="21"/>
                <w:highlight w:val="none"/>
              </w:rPr>
              <w:t>投标人可依据项目</w:t>
            </w:r>
            <w:r>
              <w:rPr>
                <w:rFonts w:hint="eastAsia" w:ascii="宋体" w:hAnsi="宋体" w:eastAsia="宋体" w:cs="宋体"/>
                <w:i w:val="0"/>
                <w:iCs w:val="0"/>
                <w:color w:val="auto"/>
                <w:szCs w:val="21"/>
                <w:highlight w:val="none"/>
                <w:lang w:eastAsia="zh-CN"/>
              </w:rPr>
              <w:t>建设内容</w:t>
            </w:r>
            <w:r>
              <w:rPr>
                <w:rFonts w:hint="eastAsia" w:ascii="宋体" w:hAnsi="宋体" w:eastAsia="宋体" w:cs="宋体"/>
                <w:i w:val="0"/>
                <w:iCs w:val="0"/>
                <w:color w:val="auto"/>
                <w:szCs w:val="21"/>
                <w:highlight w:val="none"/>
              </w:rPr>
              <w:t>及招标文件</w:t>
            </w:r>
            <w:r>
              <w:rPr>
                <w:rFonts w:hint="eastAsia" w:ascii="宋体" w:hAnsi="宋体" w:eastAsia="宋体" w:cs="宋体"/>
                <w:i w:val="0"/>
                <w:iCs w:val="0"/>
                <w:color w:val="auto"/>
                <w:szCs w:val="21"/>
                <w:highlight w:val="none"/>
                <w:lang w:eastAsia="zh-CN"/>
              </w:rPr>
              <w:t>明确的</w:t>
            </w:r>
            <w:r>
              <w:rPr>
                <w:rFonts w:hint="eastAsia" w:ascii="宋体" w:hAnsi="宋体" w:eastAsia="宋体" w:cs="宋体"/>
                <w:i w:val="0"/>
                <w:iCs w:val="0"/>
                <w:color w:val="auto"/>
                <w:szCs w:val="21"/>
                <w:highlight w:val="none"/>
              </w:rPr>
              <w:t>工作范围和</w:t>
            </w:r>
            <w:r>
              <w:rPr>
                <w:rFonts w:hint="eastAsia" w:ascii="宋体" w:hAnsi="宋体" w:eastAsia="宋体" w:cs="宋体"/>
                <w:i w:val="0"/>
                <w:iCs w:val="0"/>
                <w:color w:val="auto"/>
                <w:szCs w:val="21"/>
                <w:highlight w:val="none"/>
                <w:lang w:eastAsia="zh-CN"/>
              </w:rPr>
              <w:t>工作内容明确报价费用。</w:t>
            </w:r>
          </w:p>
          <w:p w14:paraId="52559056">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Cs w:val="21"/>
                <w:highlight w:val="none"/>
                <w:lang w:val="en-US" w:eastAsia="zh-CN"/>
              </w:rPr>
              <w:t>（二）其他：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40C98FAE">
        <w:tblPrEx>
          <w:tblCellMar>
            <w:top w:w="0" w:type="dxa"/>
            <w:left w:w="0" w:type="dxa"/>
            <w:bottom w:w="0" w:type="dxa"/>
            <w:right w:w="0" w:type="dxa"/>
          </w:tblCellMar>
        </w:tblPrEx>
        <w:trPr>
          <w:trHeight w:val="499"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E0DD22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3.3.1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A2956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投标有效期</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509865D">
            <w:pPr>
              <w:pStyle w:val="22"/>
              <w:keepNext w:val="0"/>
              <w:keepLines w:val="0"/>
              <w:pageBreakBefore w:val="0"/>
              <w:tabs>
                <w:tab w:val="left" w:pos="1967"/>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不少于</w:t>
            </w:r>
            <w:r>
              <w:rPr>
                <w:rFonts w:hint="eastAsia" w:ascii="宋体" w:hAnsi="宋体" w:eastAsia="宋体" w:cs="宋体"/>
                <w:i w:val="0"/>
                <w:iCs w:val="0"/>
                <w:color w:val="auto"/>
                <w:spacing w:val="2"/>
                <w:sz w:val="24"/>
                <w:szCs w:val="24"/>
                <w:highlight w:val="none"/>
                <w:u w:val="single"/>
                <w:lang w:val="en-US" w:eastAsia="zh-CN"/>
              </w:rPr>
              <w:t xml:space="preserve"> 90 </w:t>
            </w:r>
            <w:r>
              <w:rPr>
                <w:rFonts w:hint="eastAsia" w:ascii="宋体" w:hAnsi="宋体" w:eastAsia="宋体" w:cs="宋体"/>
                <w:i w:val="0"/>
                <w:iCs w:val="0"/>
                <w:color w:val="auto"/>
                <w:highlight w:val="none"/>
              </w:rPr>
              <w:t>个日历天（从投标截止之日起算</w:t>
            </w:r>
            <w:r>
              <w:rPr>
                <w:rFonts w:hint="eastAsia" w:ascii="宋体" w:hAnsi="宋体" w:eastAsia="宋体" w:cs="宋体"/>
                <w:i w:val="0"/>
                <w:iCs w:val="0"/>
                <w:color w:val="auto"/>
                <w:spacing w:val="-120"/>
                <w:highlight w:val="none"/>
              </w:rPr>
              <w:t>）</w:t>
            </w:r>
          </w:p>
        </w:tc>
      </w:tr>
      <w:tr w14:paraId="3A377456">
        <w:tblPrEx>
          <w:tblCellMar>
            <w:top w:w="0" w:type="dxa"/>
            <w:left w:w="0" w:type="dxa"/>
            <w:bottom w:w="0" w:type="dxa"/>
            <w:right w:w="0" w:type="dxa"/>
          </w:tblCellMar>
        </w:tblPrEx>
        <w:trPr>
          <w:trHeight w:val="1419"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62014D9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3.4.1</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057CD36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投标保证金</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03F77D5">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rPr>
              <w:sym w:font="Wingdings 2" w:char="00A3"/>
            </w:r>
            <w:r>
              <w:rPr>
                <w:rFonts w:hint="eastAsia" w:hAnsi="宋体"/>
                <w:b/>
                <w:bCs/>
                <w:color w:val="auto"/>
                <w:lang w:val="en-US" w:eastAsia="zh-CN"/>
              </w:rPr>
              <w:t xml:space="preserve"> </w:t>
            </w:r>
            <w:r>
              <w:rPr>
                <w:rFonts w:hint="eastAsia" w:hAnsi="宋体"/>
                <w:b/>
                <w:bCs/>
                <w:color w:val="auto"/>
              </w:rPr>
              <w:t>不要求递交投标保证金。</w:t>
            </w:r>
          </w:p>
          <w:p w14:paraId="43B01BFE">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lang w:eastAsia="zh-CN"/>
              </w:rPr>
              <w:t>☑</w:t>
            </w:r>
            <w:r>
              <w:rPr>
                <w:rFonts w:hint="eastAsia" w:hAnsi="宋体"/>
                <w:b/>
                <w:bCs/>
                <w:color w:val="auto"/>
                <w:lang w:val="en-US" w:eastAsia="zh-CN"/>
              </w:rPr>
              <w:t xml:space="preserve"> </w:t>
            </w:r>
            <w:r>
              <w:rPr>
                <w:rFonts w:hint="eastAsia" w:hAnsi="宋体"/>
                <w:b/>
                <w:bCs/>
                <w:color w:val="auto"/>
              </w:rPr>
              <w:t>要求递交投标保证金。</w:t>
            </w:r>
          </w:p>
          <w:p w14:paraId="752198E6">
            <w:pPr>
              <w:pStyle w:val="22"/>
              <w:keepNext w:val="0"/>
              <w:keepLines w:val="0"/>
              <w:pageBreakBefore w:val="0"/>
              <w:widowControl w:val="0"/>
              <w:tabs>
                <w:tab w:val="left" w:pos="4265"/>
              </w:tabs>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color w:val="auto"/>
              </w:rPr>
            </w:pPr>
            <w:r>
              <w:rPr>
                <w:rFonts w:hint="eastAsia" w:hAnsi="宋体"/>
                <w:b/>
                <w:bCs/>
                <w:color w:val="auto"/>
              </w:rPr>
              <w:t>（一）投标保证金的金</w:t>
            </w:r>
            <w:r>
              <w:rPr>
                <w:rFonts w:hint="eastAsia" w:hAnsi="宋体"/>
                <w:b/>
                <w:bCs/>
                <w:color w:val="auto"/>
                <w:highlight w:val="none"/>
              </w:rPr>
              <w:t>额</w:t>
            </w:r>
            <w:r>
              <w:rPr>
                <w:rFonts w:hint="eastAsia" w:hAnsi="宋体"/>
                <w:b/>
                <w:bCs/>
                <w:color w:val="auto"/>
                <w:spacing w:val="-29"/>
                <w:highlight w:val="none"/>
              </w:rPr>
              <w:t>：</w:t>
            </w:r>
            <w:r>
              <w:rPr>
                <w:b w:val="0"/>
                <w:bCs w:val="0"/>
                <w:i w:val="0"/>
                <w:iCs w:val="0"/>
                <w:color w:val="auto"/>
                <w:sz w:val="24"/>
                <w:szCs w:val="24"/>
                <w:highlight w:val="none"/>
              </w:rPr>
              <w:t>人民币</w:t>
            </w:r>
            <w:r>
              <w:rPr>
                <w:rFonts w:hint="eastAsia"/>
                <w:b w:val="0"/>
                <w:bCs w:val="0"/>
                <w:i w:val="0"/>
                <w:iCs w:val="0"/>
                <w:color w:val="auto"/>
                <w:sz w:val="24"/>
                <w:szCs w:val="24"/>
                <w:highlight w:val="none"/>
                <w:u w:val="single"/>
                <w:lang w:val="en-US" w:eastAsia="zh-CN"/>
              </w:rPr>
              <w:t>9</w:t>
            </w:r>
            <w:r>
              <w:rPr>
                <w:b w:val="0"/>
                <w:bCs w:val="0"/>
                <w:i w:val="0"/>
                <w:iCs w:val="0"/>
                <w:color w:val="auto"/>
                <w:sz w:val="24"/>
                <w:szCs w:val="24"/>
                <w:highlight w:val="none"/>
              </w:rPr>
              <w:t>万元</w:t>
            </w:r>
            <w:r>
              <w:rPr>
                <w:rFonts w:hint="eastAsia" w:hAnsi="宋体"/>
                <w:color w:val="auto"/>
                <w:spacing w:val="-160"/>
                <w:highlight w:val="none"/>
              </w:rPr>
              <w:t>。</w:t>
            </w:r>
          </w:p>
          <w:p w14:paraId="3F5B1394">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color w:val="auto"/>
              </w:rPr>
            </w:pPr>
            <w:r>
              <w:rPr>
                <w:rFonts w:hint="eastAsia" w:hAnsi="宋体"/>
                <w:b/>
                <w:bCs/>
                <w:color w:val="auto"/>
              </w:rPr>
              <w:t>（二）投标保证金有效期：</w:t>
            </w:r>
            <w:r>
              <w:rPr>
                <w:rFonts w:hint="eastAsia" w:hAnsi="宋体"/>
                <w:color w:val="auto"/>
                <w:spacing w:val="-6"/>
              </w:rPr>
              <w:t>投标保证金有效期</w:t>
            </w:r>
            <w:r>
              <w:rPr>
                <w:rFonts w:hint="eastAsia" w:hAnsi="宋体"/>
                <w:color w:val="auto"/>
                <w:spacing w:val="-6"/>
                <w:lang w:eastAsia="zh-CN"/>
              </w:rPr>
              <w:t>不少于</w:t>
            </w:r>
            <w:r>
              <w:rPr>
                <w:rFonts w:hint="eastAsia" w:hAnsi="宋体"/>
                <w:color w:val="auto"/>
                <w:spacing w:val="-6"/>
              </w:rPr>
              <w:t>投标有效期。</w:t>
            </w:r>
          </w:p>
          <w:p w14:paraId="659DF233">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rPr>
              <w:t>（三）投标保证金的缴存方式：</w:t>
            </w:r>
          </w:p>
          <w:p w14:paraId="7D74CD8A">
            <w:pPr>
              <w:pStyle w:val="21"/>
              <w:spacing w:before="31" w:line="288" w:lineRule="auto"/>
              <w:ind w:left="117" w:right="41" w:firstLine="485"/>
              <w:jc w:val="both"/>
              <w:rPr>
                <w:sz w:val="25"/>
                <w:szCs w:val="25"/>
              </w:rPr>
            </w:pPr>
            <w:r>
              <w:rPr>
                <w:rFonts w:hint="eastAsia" w:hAnsi="宋体"/>
                <w:color w:val="auto"/>
              </w:rPr>
              <w:t>投标保证金的形式：</w:t>
            </w:r>
            <w:r>
              <w:rPr>
                <w:rFonts w:ascii="宋体" w:hAnsi="宋体" w:eastAsia="宋体" w:cs="宋体"/>
                <w:spacing w:val="2"/>
                <w:lang w:eastAsia="zh-CN"/>
              </w:rPr>
              <w:t>银行保函、电子投标保函、保证保险、投标保证金承诺书</w:t>
            </w:r>
            <w:r>
              <w:rPr>
                <w:rFonts w:ascii="宋体" w:hAnsi="宋体" w:eastAsia="宋体" w:cs="宋体"/>
                <w:spacing w:val="2"/>
              </w:rPr>
              <w:t>形式均可。</w:t>
            </w:r>
          </w:p>
          <w:p w14:paraId="453EDD2C">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投标保证金可以采用银行汇票、银行电汇、支票、银行保函、电子保函、保证保险及其他合法组织出具的担保等非现金形式提交，投标人根据自身情况自行选择投标保证金的提交形式；</w:t>
            </w:r>
          </w:p>
          <w:p w14:paraId="033F743B">
            <w:pPr>
              <w:keepNext w:val="0"/>
              <w:keepLines w:val="0"/>
              <w:pageBreakBefore w:val="0"/>
              <w:widowControl w:val="0"/>
              <w:kinsoku/>
              <w:wordWrap w:val="0"/>
              <w:overflowPunct/>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i w:val="0"/>
                <w:iCs w:val="0"/>
                <w:sz w:val="24"/>
                <w:szCs w:val="24"/>
              </w:rPr>
            </w:pPr>
          </w:p>
          <w:p w14:paraId="3AE6F365">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①如采用银行汇票、银行电汇、支票形式：投标保证金必须保证在投标文件提交截止时间前（以到账时间为准）从基本账户汇入以下账户：</w:t>
            </w:r>
          </w:p>
          <w:p w14:paraId="56F9FD4B">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开户名称：辛集市公共资源交易中心</w:t>
            </w:r>
          </w:p>
          <w:p w14:paraId="7457581B">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开户行：中国银行</w:t>
            </w:r>
          </w:p>
          <w:p w14:paraId="0448D527">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银行帐户：101926947908</w:t>
            </w:r>
          </w:p>
          <w:p w14:paraId="0831283C">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联系方式：0311-83183777</w:t>
            </w:r>
          </w:p>
          <w:p w14:paraId="180BA676">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须注明项目名称、用途等信息（可简写）。</w:t>
            </w:r>
          </w:p>
          <w:p w14:paraId="3918A0F3">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投标人应在投标文件中附投标保证金基本账户转出或出具的相关证明及开户许可证（或企业基本存款账户信息相关单据）扫描件。</w:t>
            </w:r>
          </w:p>
          <w:p w14:paraId="0F339E5D">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②如采用银行保函形式：投标人的银行保函应当从其基本账户的开户行出具,投标人应在投标文件中附银行保函、开户许可证（或企业基本存款账户信息相关单据）扫描件。</w:t>
            </w:r>
          </w:p>
          <w:p w14:paraId="32EF1F2A">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③如采用电子保函形式：请登录辛集市公共资源电子交易平台，进入电子保函服务系统，按照提示完成相关操作。投标人应在投标文件中附通过投标人基本账户购买电子保函的相关证明、电子保函及开户许可证（或企业基本存款账户信息相关单据）扫描件。</w:t>
            </w:r>
          </w:p>
          <w:p w14:paraId="3E2759F3">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④如采用担保保函形式：投标人应在投标文件中附担保保函扫描件及通过投标人基本账户购买担保保函的相关证明及开户许可证（或企业基本存款账户信息相关单据）扫描件。</w:t>
            </w:r>
          </w:p>
          <w:p w14:paraId="46573AAF">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⑤如采用投标保证保险形式：投标人应在投标文件中附通过投标人基本账户购买保险的相关证明及开户许可证（或企业基本存款账户信息相关单据）扫描件。</w:t>
            </w:r>
          </w:p>
          <w:p w14:paraId="16C00495">
            <w:pPr>
              <w:keepNext w:val="0"/>
              <w:keepLines w:val="0"/>
              <w:pageBreakBefore w:val="0"/>
              <w:widowControl w:val="0"/>
              <w:kinsoku/>
              <w:wordWrap w:val="0"/>
              <w:overflowPunct/>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（3）保证金有效期不少于投标有效期。</w:t>
            </w:r>
          </w:p>
          <w:p w14:paraId="75830C73">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left="0" w:leftChars="0" w:right="0" w:rightChars="0" w:firstLine="480" w:firstLineChars="200"/>
              <w:jc w:val="both"/>
              <w:textAlignment w:val="auto"/>
              <w:rPr>
                <w:rFonts w:hint="eastAsia" w:hAnsi="宋体"/>
                <w:color w:val="auto"/>
              </w:rPr>
            </w:pPr>
            <w:r>
              <w:rPr>
                <w:rFonts w:hint="eastAsia" w:ascii="宋体" w:hAnsi="宋体" w:eastAsia="宋体" w:cs="宋体"/>
                <w:b w:val="0"/>
                <w:bCs w:val="0"/>
                <w:i w:val="0"/>
                <w:iCs w:val="0"/>
                <w:sz w:val="24"/>
                <w:szCs w:val="24"/>
              </w:rPr>
              <w:t>注：重新招标项目，参与投标的投标人仍需按上述规定要求重新递交投标保证金</w:t>
            </w:r>
            <w:r>
              <w:rPr>
                <w:rFonts w:hint="eastAsia" w:hAnsi="宋体"/>
                <w:color w:val="auto"/>
              </w:rPr>
              <w:t>。</w:t>
            </w:r>
          </w:p>
          <w:p w14:paraId="7B4534D7">
            <w:pPr>
              <w:pStyle w:val="22"/>
              <w:keepNext w:val="0"/>
              <w:keepLines w:val="0"/>
              <w:pageBreakBefore w:val="0"/>
              <w:kinsoku/>
              <w:wordWrap w:val="0"/>
              <w:overflowPunct w:val="0"/>
              <w:topLinePunct w:val="0"/>
              <w:bidi w:val="0"/>
              <w:snapToGrid/>
              <w:spacing w:line="400" w:lineRule="exact"/>
              <w:ind w:firstLine="482" w:firstLineChars="200"/>
              <w:jc w:val="both"/>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（四）投标保证金不予退还的情形：</w:t>
            </w:r>
          </w:p>
          <w:p w14:paraId="5DA50EA3">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2"/>
                <w:highlight w:val="none"/>
              </w:rPr>
              <w:t>投标人在投标有效期内撤销或修改其投标文件。</w:t>
            </w:r>
          </w:p>
          <w:p w14:paraId="3631E558">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spacing w:val="-2"/>
                <w:highlight w:val="none"/>
              </w:rPr>
              <w:t>中标人无正当理由不与招标人订立合同，或在签订合同时向招标人提出附加条件，或未按招标文件要求提交履约保证金的。</w:t>
            </w:r>
          </w:p>
          <w:p w14:paraId="18D3388B">
            <w:pPr>
              <w:pStyle w:val="22"/>
              <w:keepNext w:val="0"/>
              <w:keepLines w:val="0"/>
              <w:pageBreakBefore w:val="0"/>
              <w:kinsoku/>
              <w:wordWrap w:val="0"/>
              <w:overflowPunct w:val="0"/>
              <w:topLinePunct w:val="0"/>
              <w:bidi w:val="0"/>
              <w:snapToGrid/>
              <w:spacing w:line="400" w:lineRule="exact"/>
              <w:ind w:firstLine="412" w:firstLineChars="200"/>
              <w:jc w:val="both"/>
              <w:textAlignment w:val="auto"/>
              <w:rPr>
                <w:rFonts w:hint="eastAsia" w:ascii="宋体" w:hAnsi="宋体" w:eastAsia="宋体" w:cs="宋体"/>
                <w:i w:val="0"/>
                <w:iCs w:val="0"/>
                <w:color w:val="auto"/>
                <w:spacing w:val="-17"/>
                <w:highlight w:val="none"/>
              </w:rPr>
            </w:pPr>
            <w:r>
              <w:rPr>
                <w:rFonts w:hint="eastAsia" w:ascii="宋体" w:hAnsi="宋体" w:eastAsia="宋体" w:cs="宋体"/>
                <w:i w:val="0"/>
                <w:iCs w:val="0"/>
                <w:color w:val="auto"/>
                <w:spacing w:val="-17"/>
                <w:highlight w:val="none"/>
              </w:rPr>
              <w:t>3.</w:t>
            </w:r>
            <w:r>
              <w:rPr>
                <w:rFonts w:hint="eastAsia" w:ascii="宋体" w:hAnsi="宋体" w:eastAsia="宋体" w:cs="宋体"/>
                <w:i w:val="0"/>
                <w:iCs w:val="0"/>
                <w:color w:val="auto"/>
                <w:spacing w:val="-2"/>
                <w:highlight w:val="none"/>
              </w:rPr>
              <w:t>经查实，投标人在投标过程中串通投标或弄虚作假的。</w:t>
            </w:r>
          </w:p>
          <w:p w14:paraId="4DD56009">
            <w:pPr>
              <w:pStyle w:val="22"/>
              <w:keepNext w:val="0"/>
              <w:keepLines w:val="0"/>
              <w:pageBreakBefore w:val="0"/>
              <w:kinsoku/>
              <w:wordWrap w:val="0"/>
              <w:overflowPunct w:val="0"/>
              <w:topLinePunct w:val="0"/>
              <w:bidi w:val="0"/>
              <w:snapToGrid/>
              <w:spacing w:line="400" w:lineRule="exact"/>
              <w:ind w:firstLine="448" w:firstLineChars="200"/>
              <w:jc w:val="both"/>
              <w:textAlignment w:val="auto"/>
              <w:rPr>
                <w:rFonts w:hint="eastAsia" w:ascii="宋体" w:hAnsi="宋体" w:eastAsia="宋体" w:cs="宋体"/>
                <w:i w:val="0"/>
                <w:iCs w:val="0"/>
                <w:color w:val="auto"/>
                <w:highlight w:val="none"/>
              </w:rPr>
            </w:pPr>
            <w:r>
              <w:rPr>
                <w:rFonts w:hint="eastAsia" w:hAnsi="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4.拟派项目总监理工程师在投标截止日有不符合招标公告中有关在建合同工程任职要求的情形。</w:t>
            </w:r>
          </w:p>
          <w:p w14:paraId="00A3A5D5">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□5.其他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w:t>
            </w:r>
          </w:p>
          <w:p w14:paraId="425FC663">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注：本招标文件的“投标保证金不予退还”是指：</w:t>
            </w:r>
          </w:p>
          <w:p w14:paraId="0E34F7CD">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1.现金转账形式，转账现金不予退还。</w:t>
            </w:r>
          </w:p>
          <w:p w14:paraId="77E0F23A">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2.银行保函，招标人作为受益人向银行提起索赔。</w:t>
            </w:r>
          </w:p>
          <w:p w14:paraId="3C659806">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3.保证保险，招标人作为被保险人（受益人）向保险</w:t>
            </w:r>
            <w:r>
              <w:rPr>
                <w:rFonts w:hint="eastAsia" w:ascii="宋体" w:hAnsi="宋体" w:eastAsia="宋体" w:cs="宋体"/>
                <w:i w:val="0"/>
                <w:iCs w:val="0"/>
                <w:color w:val="auto"/>
                <w:highlight w:val="none"/>
              </w:rPr>
              <w:t>人提起索赔。</w:t>
            </w:r>
          </w:p>
          <w:p w14:paraId="072FCEBE">
            <w:pPr>
              <w:pStyle w:val="22"/>
              <w:keepNext w:val="0"/>
              <w:keepLines w:val="0"/>
              <w:pageBreakBefore w:val="0"/>
              <w:tabs>
                <w:tab w:val="left" w:pos="1967"/>
              </w:tabs>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4.担保公司担保,招标人作为受益人向担保人提起索赔。</w:t>
            </w:r>
          </w:p>
        </w:tc>
      </w:tr>
      <w:tr w14:paraId="11143810">
        <w:tblPrEx>
          <w:tblCellMar>
            <w:top w:w="0" w:type="dxa"/>
            <w:left w:w="0" w:type="dxa"/>
            <w:bottom w:w="0" w:type="dxa"/>
            <w:right w:w="0" w:type="dxa"/>
          </w:tblCellMar>
        </w:tblPrEx>
        <w:trPr>
          <w:trHeight w:val="1450"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6649BE3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3.5.2</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183DCF93">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lang w:eastAsia="zh-CN"/>
              </w:rPr>
              <w:t>完成类似监理项目情况的时间要求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1FF117">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ascii="宋体" w:hAnsi="宋体" w:eastAsia="宋体" w:cs="宋体"/>
                <w:b w:val="0"/>
                <w:bCs w:val="0"/>
                <w:color w:val="000000"/>
                <w:sz w:val="24"/>
                <w:szCs w:val="24"/>
              </w:rPr>
              <w:t>本条款不适用</w:t>
            </w:r>
          </w:p>
        </w:tc>
      </w:tr>
      <w:tr w14:paraId="31BC3B4F">
        <w:tblPrEx>
          <w:tblCellMar>
            <w:top w:w="0" w:type="dxa"/>
            <w:left w:w="0" w:type="dxa"/>
            <w:bottom w:w="0" w:type="dxa"/>
            <w:right w:w="0" w:type="dxa"/>
          </w:tblCellMar>
        </w:tblPrEx>
        <w:trPr>
          <w:trHeight w:val="1513"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3FA13C8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3.5.3</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78F08D62">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lang w:eastAsia="zh-CN"/>
              </w:rPr>
              <w:t>正在监理的类似项目情况的时间要求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8A1D5A6">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ascii="宋体" w:hAnsi="宋体" w:eastAsia="宋体" w:cs="宋体"/>
                <w:b w:val="0"/>
                <w:bCs w:val="0"/>
                <w:color w:val="000000"/>
                <w:sz w:val="24"/>
                <w:szCs w:val="24"/>
              </w:rPr>
              <w:t>本条款不适用</w:t>
            </w:r>
          </w:p>
        </w:tc>
      </w:tr>
      <w:tr w14:paraId="48765C3F">
        <w:tblPrEx>
          <w:tblCellMar>
            <w:top w:w="0" w:type="dxa"/>
            <w:left w:w="0" w:type="dxa"/>
            <w:bottom w:w="0" w:type="dxa"/>
            <w:right w:w="0" w:type="dxa"/>
          </w:tblCellMar>
        </w:tblPrEx>
        <w:trPr>
          <w:trHeight w:val="1679"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1C8E3A4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3.5.4</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4A2BB270">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发生的诉讼及仲裁情况的时间要求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04AF27B">
            <w:pPr>
              <w:pStyle w:val="22"/>
              <w:keepNext w:val="0"/>
              <w:keepLines w:val="0"/>
              <w:pageBreakBefore w:val="0"/>
              <w:tabs>
                <w:tab w:val="left" w:pos="798"/>
                <w:tab w:val="left" w:pos="1568"/>
                <w:tab w:val="left" w:pos="2339"/>
              </w:tabs>
              <w:kinsoku/>
              <w:wordWrap w:val="0"/>
              <w:topLinePunct w:val="0"/>
              <w:bidi w:val="0"/>
              <w:snapToGrid/>
              <w:spacing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w w:val="95"/>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p>
          <w:p w14:paraId="294A7124">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p>
        </w:tc>
      </w:tr>
      <w:tr w14:paraId="4337127A">
        <w:tblPrEx>
          <w:tblCellMar>
            <w:top w:w="0" w:type="dxa"/>
            <w:left w:w="0" w:type="dxa"/>
            <w:bottom w:w="0" w:type="dxa"/>
            <w:right w:w="0" w:type="dxa"/>
          </w:tblCellMar>
        </w:tblPrEx>
        <w:trPr>
          <w:trHeight w:val="832" w:hRule="atLeast"/>
          <w:jc w:val="center"/>
        </w:trPr>
        <w:tc>
          <w:tcPr>
            <w:tcW w:w="1630"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062DFFE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3.5.7</w:t>
            </w:r>
          </w:p>
        </w:tc>
        <w:tc>
          <w:tcPr>
            <w:tcW w:w="1543"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57D60120">
            <w:pPr>
              <w:pStyle w:val="22"/>
              <w:keepNext w:val="0"/>
              <w:keepLines w:val="0"/>
              <w:pageBreakBefore w:val="0"/>
              <w:wordWrap w:val="0"/>
              <w:overflowPunct w:val="0"/>
              <w:topLinePunct w:val="0"/>
              <w:bidi w:val="0"/>
              <w:snapToGrid/>
              <w:spacing w:line="340" w:lineRule="exact"/>
              <w:ind w:left="62" w:hanging="62"/>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实质性响应招标文件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69D045B">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（一）实质性响应招标文件资料</w:t>
            </w:r>
          </w:p>
          <w:p w14:paraId="0483A15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1.企业法人营业执照；</w:t>
            </w:r>
          </w:p>
          <w:p w14:paraId="79571B99">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2</w:t>
            </w:r>
            <w:r>
              <w:rPr>
                <w:rFonts w:hint="eastAsia" w:ascii="宋体" w:hAnsi="宋体" w:eastAsia="宋体" w:cs="宋体"/>
                <w:i w:val="0"/>
                <w:iCs w:val="0"/>
                <w:color w:val="auto"/>
                <w:spacing w:val="5"/>
                <w:highlight w:val="none"/>
              </w:rPr>
              <w:t>.法定代表人授权委托书</w:t>
            </w:r>
            <w:r>
              <w:rPr>
                <w:rFonts w:hint="eastAsia" w:ascii="宋体" w:hAnsi="宋体" w:eastAsia="宋体" w:cs="宋体"/>
                <w:i w:val="0"/>
                <w:iCs w:val="0"/>
                <w:color w:val="auto"/>
                <w:highlight w:val="none"/>
              </w:rPr>
              <w:t>（投标文件由委托代理人签字的提供）；</w:t>
            </w:r>
          </w:p>
          <w:p w14:paraId="35F20518">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lang w:val="en"/>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spacing w:val="-5"/>
                <w:highlight w:val="none"/>
              </w:rPr>
              <w:t>联合体各方签订的共同投标协议</w:t>
            </w:r>
            <w:r>
              <w:rPr>
                <w:rFonts w:hint="eastAsia" w:ascii="宋体" w:hAnsi="宋体" w:eastAsia="宋体" w:cs="宋体"/>
                <w:i w:val="0"/>
                <w:iCs w:val="0"/>
                <w:color w:val="auto"/>
                <w:spacing w:val="-11"/>
                <w:highlight w:val="none"/>
              </w:rPr>
              <w:t>（</w:t>
            </w:r>
            <w:r>
              <w:rPr>
                <w:rFonts w:hint="eastAsia" w:ascii="宋体" w:hAnsi="宋体" w:eastAsia="宋体" w:cs="宋体"/>
                <w:i w:val="0"/>
                <w:iCs w:val="0"/>
                <w:color w:val="auto"/>
                <w:spacing w:val="-5"/>
                <w:highlight w:val="none"/>
              </w:rPr>
              <w:t>联合体投标的提供）</w:t>
            </w:r>
            <w:r>
              <w:rPr>
                <w:rFonts w:hint="eastAsia" w:ascii="宋体" w:hAnsi="宋体" w:eastAsia="宋体" w:cs="宋体"/>
                <w:i w:val="0"/>
                <w:iCs w:val="0"/>
                <w:color w:val="auto"/>
                <w:highlight w:val="none"/>
              </w:rPr>
              <w:t>；</w:t>
            </w:r>
          </w:p>
          <w:p w14:paraId="3E0F75C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hAnsi="宋体" w:cs="宋体"/>
                <w:i w:val="0"/>
                <w:iCs w:val="0"/>
                <w:color w:val="auto"/>
                <w:spacing w:val="-8"/>
                <w:sz w:val="24"/>
                <w:szCs w:val="24"/>
                <w:highlight w:val="none"/>
                <w:lang w:eastAsia="zh-CN"/>
              </w:rPr>
              <w:sym w:font="Wingdings 2" w:char="0052"/>
            </w:r>
            <w:r>
              <w:rPr>
                <w:rFonts w:hint="eastAsia" w:ascii="宋体" w:hAnsi="宋体" w:eastAsia="宋体" w:cs="宋体"/>
                <w:i w:val="0"/>
                <w:iCs w:val="0"/>
                <w:color w:val="auto"/>
                <w:highlight w:val="none"/>
              </w:rPr>
              <w:t>4.建设主管部门核发的监理资质证书；</w:t>
            </w:r>
          </w:p>
          <w:p w14:paraId="4639E09A">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.拟派项目总监理工程师资格证明材料：注册执业证书或其他证书；</w:t>
            </w:r>
          </w:p>
          <w:p w14:paraId="1F9D5223">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sym w:font="Wingdings 2" w:char="0052"/>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.拟派项目总监理工程师在投标截止日无在其他任何在建合同工程上担任项目总监理工程师的承诺书</w:t>
            </w:r>
            <w:r>
              <w:rPr>
                <w:rFonts w:hint="eastAsia" w:ascii="宋体" w:hAnsi="宋体" w:eastAsia="宋体" w:cs="宋体"/>
                <w:i/>
                <w:iCs/>
                <w:snapToGrid w:val="0"/>
                <w:color w:val="000000"/>
                <w:spacing w:val="-6"/>
                <w:kern w:val="0"/>
                <w:sz w:val="25"/>
                <w:szCs w:val="25"/>
                <w:lang w:val="en-US" w:eastAsia="en-US" w:bidi="ar-SA"/>
              </w:rPr>
              <w:t>（招标人不允许总监理工程师有在建工程的提供）</w:t>
            </w:r>
            <w:r>
              <w:rPr>
                <w:rFonts w:hint="eastAsia" w:ascii="宋体" w:hAnsi="宋体" w:eastAsia="宋体" w:cs="宋体"/>
                <w:i w:val="0"/>
                <w:iCs w:val="0"/>
                <w:color w:val="auto"/>
                <w:highlight w:val="none"/>
              </w:rPr>
              <w:t>；</w:t>
            </w:r>
          </w:p>
          <w:p w14:paraId="17AF3BE0">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hAnsi="宋体" w:cs="宋体"/>
                <w:i w:val="0"/>
                <w:iCs w:val="0"/>
                <w:color w:val="auto"/>
                <w:highlight w:val="none"/>
                <w:lang w:val="en-US" w:eastAsia="zh-CN"/>
              </w:rPr>
              <w:sym w:font="Wingdings 2" w:char="0052"/>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.投标保证金缴纳证明资料（</w:t>
            </w:r>
            <w:r>
              <w:rPr>
                <w:rFonts w:hint="eastAsia" w:ascii="宋体" w:hAnsi="宋体" w:eastAsia="宋体" w:cs="宋体"/>
                <w:i w:val="0"/>
                <w:iCs w:val="0"/>
                <w:color w:val="auto"/>
                <w:highlight w:val="none"/>
                <w:lang w:eastAsia="zh-CN"/>
              </w:rPr>
              <w:t>银行保函、电子投标保函、保证保险</w:t>
            </w:r>
            <w:r>
              <w:rPr>
                <w:rFonts w:hint="eastAsia" w:ascii="宋体" w:hAnsi="宋体" w:eastAsia="宋体" w:cs="宋体"/>
                <w:i w:val="0"/>
                <w:iCs w:val="0"/>
                <w:color w:val="auto"/>
                <w:highlight w:val="none"/>
                <w:lang w:val="en-US" w:eastAsia="zh-CN"/>
              </w:rPr>
              <w:t>保单或</w:t>
            </w:r>
            <w:r>
              <w:rPr>
                <w:rFonts w:hint="eastAsia" w:ascii="宋体" w:hAnsi="宋体" w:eastAsia="宋体" w:cs="宋体"/>
                <w:i w:val="0"/>
                <w:iCs w:val="0"/>
                <w:color w:val="auto"/>
                <w:highlight w:val="none"/>
                <w:lang w:eastAsia="zh-CN"/>
              </w:rPr>
              <w:t>投标保证金承诺书</w:t>
            </w:r>
            <w:r>
              <w:rPr>
                <w:rFonts w:hint="eastAsia" w:ascii="宋体" w:hAnsi="宋体" w:eastAsia="宋体" w:cs="宋体"/>
                <w:i w:val="0"/>
                <w:iCs w:val="0"/>
                <w:color w:val="auto"/>
                <w:highlight w:val="none"/>
              </w:rPr>
              <w:t>）</w:t>
            </w:r>
            <w:r>
              <w:rPr>
                <w:rFonts w:hint="eastAsia" w:ascii="宋体" w:hAnsi="宋体" w:eastAsia="宋体" w:cs="宋体"/>
                <w:i/>
                <w:iCs/>
                <w:snapToGrid w:val="0"/>
                <w:color w:val="000000"/>
                <w:spacing w:val="-6"/>
                <w:kern w:val="0"/>
                <w:sz w:val="25"/>
                <w:szCs w:val="25"/>
                <w:lang w:val="en-US" w:eastAsia="en-US" w:bidi="ar-SA"/>
              </w:rPr>
              <w:t>（招标人要求递交投标保证金的提供）</w:t>
            </w:r>
            <w:r>
              <w:rPr>
                <w:rFonts w:hint="eastAsia" w:ascii="宋体" w:hAnsi="宋体" w:eastAsia="宋体" w:cs="宋体"/>
                <w:i w:val="0"/>
                <w:iCs w:val="0"/>
                <w:color w:val="auto"/>
                <w:highlight w:val="none"/>
              </w:rPr>
              <w:t>；</w:t>
            </w:r>
          </w:p>
          <w:p w14:paraId="0EF58B24">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17"/>
                <w:highlight w:val="none"/>
              </w:rPr>
            </w:pPr>
            <w:r>
              <w:rPr>
                <w:rFonts w:hint="eastAsia" w:hAnsi="宋体" w:cs="宋体"/>
                <w:i w:val="0"/>
                <w:iCs w:val="0"/>
                <w:color w:val="auto"/>
                <w:highlight w:val="none"/>
                <w:lang w:val="en-US" w:eastAsia="zh-CN"/>
              </w:rPr>
              <w:sym w:font="Wingdings 2" w:char="0052"/>
            </w:r>
            <w:r>
              <w:rPr>
                <w:rFonts w:hint="eastAsia" w:ascii="宋体" w:hAnsi="宋体" w:eastAsia="宋体" w:cs="宋体"/>
                <w:i w:val="0"/>
                <w:iCs w:val="0"/>
                <w:color w:val="auto"/>
                <w:highlight w:val="none"/>
                <w:lang w:val="en-US" w:eastAsia="zh-CN"/>
              </w:rPr>
              <w:t>8</w:t>
            </w:r>
            <w:r>
              <w:rPr>
                <w:rFonts w:hint="eastAsia" w:ascii="宋体" w:hAnsi="宋体" w:eastAsia="宋体" w:cs="宋体"/>
                <w:i w:val="0"/>
                <w:iCs w:val="0"/>
                <w:color w:val="auto"/>
                <w:spacing w:val="-17"/>
                <w:highlight w:val="none"/>
              </w:rPr>
              <w:t>.</w:t>
            </w:r>
            <w:r>
              <w:rPr>
                <w:rFonts w:hint="eastAsia" w:ascii="宋体" w:hAnsi="宋体" w:eastAsia="宋体" w:cs="宋体"/>
                <w:i w:val="0"/>
                <w:iCs w:val="0"/>
                <w:color w:val="auto"/>
                <w:highlight w:val="none"/>
              </w:rPr>
              <w:t>对监理人员配备要求</w:t>
            </w:r>
            <w:r>
              <w:rPr>
                <w:rFonts w:hint="eastAsia" w:ascii="宋体" w:hAnsi="宋体" w:eastAsia="宋体" w:cs="宋体"/>
                <w:i w:val="0"/>
                <w:iCs w:val="0"/>
                <w:color w:val="auto"/>
                <w:highlight w:val="none"/>
                <w:lang w:eastAsia="zh-CN"/>
              </w:rPr>
              <w:t>的</w:t>
            </w:r>
            <w:r>
              <w:rPr>
                <w:rFonts w:hint="eastAsia" w:ascii="宋体" w:hAnsi="宋体" w:eastAsia="宋体" w:cs="宋体"/>
                <w:i w:val="0"/>
                <w:iCs w:val="0"/>
                <w:color w:val="auto"/>
                <w:highlight w:val="none"/>
              </w:rPr>
              <w:t>响应资料；</w:t>
            </w:r>
          </w:p>
          <w:p w14:paraId="0B02D5A6">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17"/>
                <w:highlight w:val="none"/>
                <w:lang w:val="en" w:eastAsia="zh-CN"/>
              </w:rPr>
            </w:pPr>
            <w:r>
              <w:rPr>
                <w:rFonts w:hint="eastAsia" w:ascii="宋体" w:hAnsi="宋体" w:eastAsia="宋体" w:cs="宋体"/>
                <w:i w:val="0"/>
                <w:iCs w:val="0"/>
                <w:color w:val="auto"/>
                <w:highlight w:val="none"/>
              </w:rPr>
              <w:sym w:font="Wingdings 2" w:char="0052"/>
            </w:r>
            <w:r>
              <w:rPr>
                <w:rFonts w:hint="eastAsia" w:ascii="宋体" w:hAnsi="宋体" w:eastAsia="宋体" w:cs="宋体"/>
                <w:i w:val="0"/>
                <w:iCs w:val="0"/>
                <w:color w:val="auto"/>
                <w:spacing w:val="-17"/>
                <w:highlight w:val="none"/>
                <w:lang w:val="en-US" w:eastAsia="zh-CN"/>
              </w:rPr>
              <w:t>9.</w:t>
            </w:r>
            <w:r>
              <w:rPr>
                <w:rFonts w:hint="eastAsia" w:ascii="宋体" w:hAnsi="宋体" w:eastAsia="宋体" w:cs="宋体"/>
                <w:i w:val="0"/>
                <w:iCs w:val="0"/>
                <w:color w:val="auto"/>
                <w:highlight w:val="none"/>
                <w:lang w:val="en-US" w:eastAsia="zh-CN"/>
              </w:rPr>
              <w:t>类似业绩证明材料</w:t>
            </w:r>
            <w:r>
              <w:rPr>
                <w:rFonts w:hint="eastAsia" w:ascii="宋体" w:hAnsi="宋体" w:eastAsia="宋体" w:cs="宋体"/>
                <w:i w:val="0"/>
                <w:iCs w:val="0"/>
                <w:color w:val="auto"/>
                <w:highlight w:val="none"/>
              </w:rPr>
              <w:t>；</w:t>
            </w:r>
          </w:p>
          <w:p w14:paraId="4AE47A1F">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none"/>
                <w:lang w:val="en-US" w:eastAsia="zh-CN"/>
              </w:rPr>
              <w:t>10</w:t>
            </w:r>
            <w:r>
              <w:rPr>
                <w:rFonts w:hint="eastAsia" w:ascii="宋体" w:hAnsi="宋体" w:eastAsia="宋体" w:cs="宋体"/>
                <w:i w:val="0"/>
                <w:iCs w:val="0"/>
                <w:color w:val="auto"/>
                <w:highlight w:val="none"/>
                <w:u w:val="none"/>
              </w:rPr>
              <w:t>.</w:t>
            </w:r>
            <w:r>
              <w:rPr>
                <w:rFonts w:hint="eastAsia" w:ascii="宋体" w:hAnsi="宋体" w:eastAsia="宋体" w:cs="宋体"/>
                <w:i w:val="0"/>
                <w:iCs w:val="0"/>
                <w:color w:val="auto"/>
                <w:highlight w:val="none"/>
                <w:u w:val="single"/>
                <w:lang w:val="en-US" w:eastAsia="zh-CN"/>
              </w:rPr>
              <w:t xml:space="preserve"> / </w:t>
            </w:r>
          </w:p>
          <w:p w14:paraId="3F6F3F6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b/>
                <w:bCs/>
                <w:i w:val="0"/>
                <w:iCs w:val="0"/>
                <w:color w:val="auto"/>
                <w:highlight w:val="none"/>
              </w:rPr>
              <w:t>（二）评审打分资料</w:t>
            </w:r>
          </w:p>
          <w:p w14:paraId="3F0DA7E4">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34"/>
                <w:sz w:val="25"/>
                <w:szCs w:val="25"/>
                <w:highlight w:val="none"/>
                <w:lang w:val="en-US" w:eastAsia="zh-CN"/>
              </w:rPr>
            </w:pPr>
            <w:r>
              <w:rPr>
                <w:rFonts w:hint="eastAsia" w:ascii="宋体" w:hAnsi="宋体" w:eastAsia="宋体" w:cs="宋体"/>
                <w:i w:val="0"/>
                <w:iCs w:val="0"/>
                <w:color w:val="auto"/>
                <w:highlight w:val="none"/>
                <w:u w:val="none"/>
              </w:rPr>
              <w:t>1.</w:t>
            </w:r>
            <w:r>
              <w:rPr>
                <w:rFonts w:hint="eastAsia" w:ascii="宋体" w:hAnsi="宋体" w:eastAsia="宋体" w:cs="宋体"/>
                <w:i w:val="0"/>
                <w:iCs w:val="0"/>
                <w:color w:val="auto"/>
                <w:highlight w:val="none"/>
                <w:u w:val="single"/>
                <w:lang w:val="en-US" w:eastAsia="zh-CN"/>
              </w:rPr>
              <w:t xml:space="preserve"> 拟派</w:t>
            </w:r>
            <w:r>
              <w:rPr>
                <w:rFonts w:hint="eastAsia" w:hAnsi="宋体" w:cs="宋体"/>
                <w:i w:val="0"/>
                <w:iCs w:val="0"/>
                <w:color w:val="auto"/>
                <w:highlight w:val="none"/>
                <w:u w:val="single"/>
                <w:lang w:val="en-US" w:eastAsia="zh-CN"/>
              </w:rPr>
              <w:t>总监理工程师注册监理工程师证书、</w:t>
            </w:r>
            <w:r>
              <w:rPr>
                <w:rFonts w:hint="eastAsia" w:ascii="宋体" w:hAnsi="宋体" w:eastAsia="宋体" w:cs="宋体"/>
                <w:i w:val="0"/>
                <w:iCs w:val="0"/>
                <w:color w:val="auto"/>
                <w:highlight w:val="none"/>
                <w:u w:val="single"/>
                <w:lang w:val="en-US" w:eastAsia="zh-CN"/>
              </w:rPr>
              <w:t>类似业绩证明材料</w:t>
            </w:r>
            <w:r>
              <w:rPr>
                <w:rFonts w:hint="eastAsia" w:hAnsi="宋体" w:cs="宋体"/>
                <w:i w:val="0"/>
                <w:iCs w:val="0"/>
                <w:color w:val="auto"/>
                <w:highlight w:val="none"/>
                <w:u w:val="single"/>
                <w:lang w:val="en-US" w:eastAsia="zh-CN"/>
              </w:rPr>
              <w:t xml:space="preserve"> 。</w:t>
            </w:r>
          </w:p>
          <w:p w14:paraId="39F94053">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以上（一）、（二）条涉及证书、资料应在投标文件中附</w:t>
            </w:r>
            <w:r>
              <w:rPr>
                <w:rFonts w:hint="eastAsia" w:ascii="宋体" w:hAnsi="宋体" w:eastAsia="宋体" w:cs="宋体"/>
                <w:i w:val="0"/>
                <w:iCs w:val="0"/>
                <w:color w:val="auto"/>
                <w:highlight w:val="none"/>
                <w:lang w:eastAsia="zh-CN"/>
              </w:rPr>
              <w:t>扫描件</w:t>
            </w:r>
            <w:r>
              <w:rPr>
                <w:rFonts w:hint="eastAsia" w:ascii="宋体" w:hAnsi="宋体" w:eastAsia="宋体" w:cs="宋体"/>
                <w:i w:val="0"/>
                <w:iCs w:val="0"/>
                <w:color w:val="auto"/>
                <w:highlight w:val="none"/>
              </w:rPr>
              <w:t>，并加盖</w:t>
            </w:r>
            <w:r>
              <w:rPr>
                <w:rFonts w:hint="eastAsia" w:ascii="宋体" w:hAnsi="宋体" w:eastAsia="宋体" w:cs="宋体"/>
                <w:i w:val="0"/>
                <w:iCs w:val="0"/>
                <w:strike w:val="0"/>
                <w:dstrike w:val="0"/>
                <w:color w:val="auto"/>
                <w:highlight w:val="none"/>
              </w:rPr>
              <w:t>投标人</w:t>
            </w:r>
            <w:r>
              <w:rPr>
                <w:rFonts w:hint="eastAsia" w:ascii="宋体" w:hAnsi="宋体" w:eastAsia="宋体" w:cs="宋体"/>
                <w:i w:val="0"/>
                <w:iCs w:val="0"/>
                <w:strike w:val="0"/>
                <w:dstrike w:val="0"/>
                <w:color w:val="auto"/>
                <w:highlight w:val="none"/>
                <w:lang w:eastAsia="zh-CN"/>
              </w:rPr>
              <w:t>电子印章</w:t>
            </w:r>
            <w:r>
              <w:rPr>
                <w:rFonts w:hint="eastAsia" w:ascii="宋体" w:hAnsi="宋体" w:eastAsia="宋体" w:cs="宋体"/>
                <w:i w:val="0"/>
                <w:iCs w:val="0"/>
                <w:color w:val="auto"/>
                <w:highlight w:val="none"/>
              </w:rPr>
              <w:t>。上述证书、资料均应在有效期内，已在有效期外尚在办理延期过程中的视为无效。评标专家评标时，可要求投标人在规定时间内澄清，但提供的资料不得超出投标文件的范围或者改变投标文件实质性内容。</w:t>
            </w:r>
          </w:p>
        </w:tc>
      </w:tr>
      <w:tr w14:paraId="2D4B5C4C">
        <w:tblPrEx>
          <w:tblCellMar>
            <w:top w:w="0" w:type="dxa"/>
            <w:left w:w="0" w:type="dxa"/>
            <w:bottom w:w="0" w:type="dxa"/>
            <w:right w:w="0" w:type="dxa"/>
          </w:tblCellMar>
        </w:tblPrEx>
        <w:trPr>
          <w:trHeight w:val="79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4DA7BD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3.6</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0C18F0F">
            <w:pPr>
              <w:pStyle w:val="22"/>
              <w:keepNext w:val="0"/>
              <w:keepLines w:val="0"/>
              <w:pageBreakBefore w:val="0"/>
              <w:wordWrap w:val="0"/>
              <w:overflowPunct w:val="0"/>
              <w:topLinePunct w:val="0"/>
              <w:bidi w:val="0"/>
              <w:snapToGrid/>
              <w:spacing w:line="340" w:lineRule="exact"/>
              <w:ind w:left="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是否允许递交备选投标方案</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2B085AA">
            <w:pPr>
              <w:pStyle w:val="22"/>
              <w:keepNext w:val="0"/>
              <w:keepLines w:val="0"/>
              <w:pageBreakBefore w:val="0"/>
              <w:kinsoku/>
              <w:wordWrap w:val="0"/>
              <w:overflowPunct w:val="0"/>
              <w:topLinePunct w:val="0"/>
              <w:bidi w:val="0"/>
              <w:snapToGrid/>
              <w:spacing w:before="81" w:line="400" w:lineRule="exact"/>
              <w:ind w:right="160" w:rightChars="5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lang w:val="en-US" w:eastAsia="zh-CN"/>
              </w:rPr>
              <w:t>☑</w:t>
            </w:r>
            <w:r>
              <w:rPr>
                <w:rFonts w:hint="eastAsia" w:ascii="宋体" w:hAnsi="宋体" w:eastAsia="宋体" w:cs="宋体"/>
                <w:i w:val="0"/>
                <w:iCs w:val="0"/>
                <w:color w:val="auto"/>
                <w:spacing w:val="-6"/>
                <w:highlight w:val="none"/>
              </w:rPr>
              <w:t>不允许</w:t>
            </w:r>
          </w:p>
          <w:p w14:paraId="1621F2E5">
            <w:pPr>
              <w:pStyle w:val="22"/>
              <w:keepNext w:val="0"/>
              <w:keepLines w:val="0"/>
              <w:pageBreakBefore w:val="0"/>
              <w:kinsoku/>
              <w:wordWrap w:val="0"/>
              <w:overflowPunct w:val="0"/>
              <w:topLinePunct w:val="0"/>
              <w:bidi w:val="0"/>
              <w:snapToGrid/>
              <w:spacing w:before="81" w:line="400" w:lineRule="exact"/>
              <w:ind w:right="160" w:rightChars="5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6"/>
                <w:highlight w:val="none"/>
              </w:rPr>
              <w:t>□允许</w:t>
            </w:r>
          </w:p>
        </w:tc>
      </w:tr>
      <w:tr w14:paraId="614E7B1D">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30B8D3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3.7.3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05D9A8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签字或盖章</w:t>
            </w:r>
          </w:p>
          <w:p w14:paraId="10E73C6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685F87D">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before="81"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spacing w:val="-6"/>
                <w:highlight w:val="none"/>
                <w:lang w:eastAsia="zh-CN"/>
              </w:rPr>
              <w:t>一</w:t>
            </w: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highlight w:val="none"/>
              </w:rPr>
              <w:t>招标文件提供的投标文件格式要求投标人盖章、法定代表人印章的地方，投标人均应使用CA数字证书加盖投标人的单位电子印章、法定代表人个人电子印章。</w:t>
            </w:r>
          </w:p>
          <w:p w14:paraId="3B97F4FA">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rPr>
              <w:t>联合体投标的，除联合体共同投标协议书格式之外的仅由联合体牵头人加盖单位电子印章、法定代表人个人电子印章</w:t>
            </w:r>
            <w:r>
              <w:rPr>
                <w:rFonts w:hint="eastAsia" w:ascii="宋体" w:hAnsi="宋体" w:eastAsia="宋体" w:cs="宋体"/>
                <w:i w:val="0"/>
                <w:iCs w:val="0"/>
                <w:color w:val="auto"/>
                <w:spacing w:val="-6"/>
                <w:highlight w:val="none"/>
              </w:rPr>
              <w:t>。</w:t>
            </w:r>
          </w:p>
          <w:p w14:paraId="541F0A7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lang w:val="en-US" w:eastAsia="zh-CN"/>
              </w:rPr>
              <w:t>☑</w:t>
            </w:r>
            <w:r>
              <w:rPr>
                <w:rFonts w:hint="eastAsia" w:ascii="宋体" w:hAnsi="宋体" w:eastAsia="宋体" w:cs="宋体"/>
                <w:i w:val="0"/>
                <w:iCs w:val="0"/>
                <w:color w:val="auto"/>
                <w:spacing w:val="-6"/>
                <w:highlight w:val="none"/>
              </w:rPr>
              <w:t>（二）</w:t>
            </w:r>
            <w:r>
              <w:rPr>
                <w:rFonts w:hint="eastAsia" w:ascii="宋体" w:hAnsi="宋体" w:eastAsia="宋体" w:cs="宋体"/>
                <w:i w:val="0"/>
                <w:iCs w:val="0"/>
                <w:color w:val="auto"/>
                <w:szCs w:val="21"/>
                <w:highlight w:val="none"/>
              </w:rPr>
              <w:t>投标文件所附证书证件、业绩证明文件、投标保证金等证明材料用原件的</w:t>
            </w:r>
            <w:r>
              <w:rPr>
                <w:rFonts w:hint="eastAsia" w:ascii="宋体" w:hAnsi="宋体" w:eastAsia="宋体" w:cs="宋体"/>
                <w:i w:val="0"/>
                <w:iCs w:val="0"/>
                <w:color w:val="auto"/>
                <w:szCs w:val="21"/>
                <w:highlight w:val="none"/>
                <w:lang w:eastAsia="zh-CN"/>
              </w:rPr>
              <w:t>扫描件</w:t>
            </w:r>
            <w:r>
              <w:rPr>
                <w:rFonts w:hint="eastAsia" w:ascii="宋体" w:hAnsi="宋体" w:eastAsia="宋体" w:cs="宋体"/>
                <w:i w:val="0"/>
                <w:iCs w:val="0"/>
                <w:color w:val="auto"/>
                <w:szCs w:val="21"/>
                <w:highlight w:val="none"/>
              </w:rPr>
              <w:t>并加盖投标单位电子印章；</w:t>
            </w:r>
          </w:p>
          <w:p w14:paraId="4E0528F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u w:val="single"/>
              </w:rPr>
            </w:pP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spacing w:val="-6"/>
                <w:highlight w:val="none"/>
                <w:lang w:eastAsia="zh-CN"/>
              </w:rPr>
              <w:t>（三）</w:t>
            </w:r>
            <w:r>
              <w:rPr>
                <w:rFonts w:hint="eastAsia" w:ascii="宋体" w:hAnsi="宋体" w:eastAsia="宋体" w:cs="宋体"/>
                <w:i w:val="0"/>
                <w:iCs w:val="0"/>
                <w:color w:val="auto"/>
                <w:spacing w:val="-6"/>
                <w:highlight w:val="none"/>
              </w:rPr>
              <w:t>其他要求：</w:t>
            </w:r>
            <w:r>
              <w:rPr>
                <w:rFonts w:hint="eastAsia" w:ascii="宋体" w:hAnsi="宋体" w:eastAsia="宋体" w:cs="宋体"/>
                <w:i w:val="0"/>
                <w:iCs w:val="0"/>
                <w:color w:val="auto"/>
                <w:spacing w:val="-6"/>
                <w:highlight w:val="none"/>
                <w:u w:val="single"/>
                <w:lang w:val="en-US" w:eastAsia="zh-CN"/>
              </w:rPr>
              <w:t xml:space="preserve"> / </w:t>
            </w:r>
            <w:r>
              <w:rPr>
                <w:rFonts w:hint="eastAsia" w:ascii="宋体" w:hAnsi="宋体" w:eastAsia="宋体" w:cs="宋体"/>
                <w:i w:val="0"/>
                <w:iCs w:val="0"/>
                <w:color w:val="auto"/>
                <w:spacing w:val="-6"/>
                <w:highlight w:val="none"/>
              </w:rPr>
              <w:t>。</w:t>
            </w:r>
          </w:p>
        </w:tc>
      </w:tr>
      <w:tr w14:paraId="1C2B70BA">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543FC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3.7.4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E8BA0D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投标文件份数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4C4081C">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before="81" w:line="400" w:lineRule="exact"/>
              <w:ind w:right="160" w:rightChars="5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zCs w:val="21"/>
                <w:highlight w:val="none"/>
              </w:rPr>
              <w:t>电子加密投标文件一份（釆用</w:t>
            </w:r>
            <w:r>
              <w:rPr>
                <w:rFonts w:hint="eastAsia" w:hAnsi="宋体" w:cs="宋体"/>
                <w:i w:val="0"/>
                <w:iCs w:val="0"/>
                <w:color w:val="auto"/>
                <w:szCs w:val="21"/>
                <w:highlight w:val="none"/>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szCs w:val="21"/>
                <w:highlight w:val="none"/>
              </w:rPr>
              <w:t>制作</w:t>
            </w:r>
            <w:r>
              <w:rPr>
                <w:rFonts w:hint="eastAsia" w:ascii="宋体" w:hAnsi="宋体" w:eastAsia="宋体" w:cs="宋体"/>
                <w:i w:val="0"/>
                <w:iCs w:val="0"/>
                <w:color w:val="auto"/>
                <w:szCs w:val="21"/>
                <w:highlight w:val="none"/>
                <w:lang w:val="en-US" w:eastAsia="zh-CN"/>
              </w:rPr>
              <w:t>),</w:t>
            </w:r>
            <w:r>
              <w:rPr>
                <w:rFonts w:hint="eastAsia" w:ascii="宋体" w:hAnsi="宋体" w:eastAsia="宋体" w:cs="宋体"/>
                <w:i w:val="0"/>
                <w:iCs w:val="0"/>
                <w:color w:val="auto"/>
                <w:szCs w:val="21"/>
                <w:highlight w:val="none"/>
              </w:rPr>
              <w:t>作为投标文件正本。</w:t>
            </w:r>
          </w:p>
        </w:tc>
      </w:tr>
      <w:tr w14:paraId="410DF5E7">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A92D20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49D828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w:t>
            </w:r>
            <w:r>
              <w:rPr>
                <w:rFonts w:hint="eastAsia" w:ascii="宋体" w:hAnsi="宋体" w:eastAsia="宋体" w:cs="宋体"/>
                <w:i w:val="0"/>
                <w:iCs w:val="0"/>
                <w:color w:val="auto"/>
                <w:kern w:val="0"/>
                <w:sz w:val="24"/>
                <w:szCs w:val="24"/>
                <w:highlight w:val="none"/>
                <w:lang w:val="en-US" w:eastAsia="zh-CN" w:bidi="ar-SA"/>
              </w:rPr>
              <w:t>标文件递交</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85A197">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rPr>
              <w:t>投标人应在投标截止时间前通过</w:t>
            </w:r>
            <w:r>
              <w:rPr>
                <w:rFonts w:hint="eastAsia" w:ascii="宋体" w:hAnsi="宋体" w:eastAsia="宋体" w:cs="宋体"/>
                <w:i w:val="0"/>
                <w:iCs w:val="0"/>
                <w:color w:val="auto"/>
                <w:kern w:val="0"/>
                <w:sz w:val="24"/>
                <w:szCs w:val="24"/>
                <w:highlight w:val="none"/>
                <w:u w:val="single"/>
                <w:lang w:val="en-US" w:eastAsia="zh-CN"/>
              </w:rPr>
              <w:t xml:space="preserve"> 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highlight w:val="none"/>
              </w:rPr>
              <w:t>递交电子投标文件。</w:t>
            </w:r>
          </w:p>
        </w:tc>
      </w:tr>
      <w:tr w14:paraId="17C2F00D">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DE5B79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5505E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投标文件退还</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A858E7A">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☑不退还。</w:t>
            </w:r>
          </w:p>
          <w:p w14:paraId="5523F832">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sym w:font="Wingdings 2" w:char="00A3"/>
            </w:r>
            <w:r>
              <w:rPr>
                <w:rFonts w:hint="eastAsia" w:ascii="宋体" w:hAnsi="宋体" w:eastAsia="宋体" w:cs="宋体"/>
                <w:i w:val="0"/>
                <w:iCs w:val="0"/>
                <w:color w:val="auto"/>
                <w:sz w:val="24"/>
                <w:szCs w:val="24"/>
                <w:highlight w:val="none"/>
                <w:lang w:val="en-US" w:eastAsia="zh-CN"/>
              </w:rPr>
              <w:t>退还。投标截止时间止，存在以下情形之一的，投标文件退还：</w:t>
            </w:r>
          </w:p>
          <w:p w14:paraId="6B622A1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1.递交投标文件的投标人少于3个，不予开标的；</w:t>
            </w:r>
          </w:p>
          <w:p w14:paraId="055353F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092E7856">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6BD7DC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F9716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投标文件拒收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A802474">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1.未按规定加密的投标文件。</w:t>
            </w:r>
          </w:p>
          <w:p w14:paraId="58C95DE3">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2.未在投标截止时间前完成传输递交的投标文件。 </w:t>
            </w:r>
          </w:p>
          <w:p w14:paraId="4D925363">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15A679A9">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AB25F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C91E4E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开标时间</w:t>
            </w:r>
          </w:p>
          <w:p w14:paraId="6C3B7E6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和地点、参加开标会议的要求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8B34A9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（一）开标时间：</w:t>
            </w:r>
            <w:r>
              <w:rPr>
                <w:rFonts w:hint="eastAsia" w:ascii="宋体" w:hAnsi="宋体" w:eastAsia="宋体" w:cs="宋体"/>
                <w:i w:val="0"/>
                <w:iCs w:val="0"/>
                <w:color w:val="auto"/>
                <w:highlight w:val="none"/>
                <w:u w:val="single"/>
                <w:lang w:eastAsia="zh-CN"/>
              </w:rPr>
              <w:t>2025年</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eastAsia="zh-CN"/>
              </w:rPr>
              <w:t>月</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eastAsia="zh-CN"/>
              </w:rPr>
              <w:t>日09时00分</w:t>
            </w:r>
            <w:r>
              <w:rPr>
                <w:rFonts w:hint="eastAsia" w:ascii="宋体" w:hAnsi="宋体" w:eastAsia="宋体" w:cs="宋体"/>
                <w:i w:val="0"/>
                <w:iCs w:val="0"/>
                <w:color w:val="auto"/>
                <w:highlight w:val="none"/>
              </w:rPr>
              <w:t>。</w:t>
            </w:r>
          </w:p>
          <w:p w14:paraId="1F224F4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（二</w:t>
            </w:r>
            <w:r>
              <w:rPr>
                <w:rFonts w:hint="eastAsia" w:ascii="宋体" w:hAnsi="宋体" w:eastAsia="宋体" w:cs="宋体"/>
                <w:i w:val="0"/>
                <w:iCs w:val="0"/>
                <w:color w:val="auto"/>
                <w:highlight w:val="none"/>
              </w:rPr>
              <w:t>）开标地点：</w:t>
            </w:r>
            <w:r>
              <w:rPr>
                <w:rFonts w:hint="eastAsia" w:hAnsi="宋体" w:cs="宋体"/>
                <w:i w:val="0"/>
                <w:iCs w:val="0"/>
                <w:color w:val="auto"/>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rPr>
              <w:t>。</w:t>
            </w:r>
          </w:p>
          <w:p w14:paraId="615735B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（三）开标平台:</w:t>
            </w:r>
            <w:r>
              <w:rPr>
                <w:rFonts w:hint="eastAsia" w:ascii="宋体" w:hAnsi="宋体" w:eastAsia="宋体" w:cs="宋体"/>
                <w:i w:val="0"/>
                <w:iCs w:val="0"/>
                <w:color w:val="auto"/>
                <w:highlight w:val="none"/>
                <w:lang w:val="en-US" w:eastAsia="zh-CN"/>
              </w:rPr>
              <w:t xml:space="preserve"> </w:t>
            </w:r>
            <w:r>
              <w:rPr>
                <w:rFonts w:hint="eastAsia" w:hAnsi="宋体" w:cs="宋体"/>
                <w:i w:val="0"/>
                <w:iCs w:val="0"/>
                <w:color w:val="auto"/>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rPr>
              <w:t>。</w:t>
            </w:r>
          </w:p>
          <w:p w14:paraId="09E1892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（四）其他：</w:t>
            </w:r>
            <w:r>
              <w:rPr>
                <w:rFonts w:hint="eastAsia" w:ascii="宋体" w:hAnsi="宋体" w:eastAsia="宋体" w:cs="宋体"/>
                <w:i w:val="0"/>
                <w:iCs w:val="0"/>
                <w:color w:val="auto"/>
                <w:highlight w:val="none"/>
                <w:u w:val="single"/>
                <w:lang w:val="en-US" w:eastAsia="zh-CN"/>
              </w:rPr>
              <w:t>解密</w:t>
            </w:r>
            <w:r>
              <w:rPr>
                <w:rFonts w:hint="eastAsia" w:hAnsi="宋体" w:cs="宋体"/>
                <w:i w:val="0"/>
                <w:iCs w:val="0"/>
                <w:color w:val="auto"/>
                <w:highlight w:val="none"/>
                <w:u w:val="single"/>
                <w:lang w:val="en-US" w:eastAsia="zh-CN"/>
              </w:rPr>
              <w:t>截止</w:t>
            </w:r>
            <w:r>
              <w:rPr>
                <w:rFonts w:hint="eastAsia" w:ascii="宋体" w:hAnsi="宋体" w:eastAsia="宋体" w:cs="宋体"/>
                <w:i w:val="0"/>
                <w:iCs w:val="0"/>
                <w:color w:val="auto"/>
                <w:highlight w:val="none"/>
                <w:u w:val="single"/>
                <w:lang w:val="en-US" w:eastAsia="zh-CN"/>
              </w:rPr>
              <w:t>时间：2025年</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月</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 xml:space="preserve">日9：30 </w:t>
            </w:r>
          </w:p>
        </w:tc>
      </w:tr>
      <w:tr w14:paraId="33CEAEE7">
        <w:tblPrEx>
          <w:tblCellMar>
            <w:top w:w="0" w:type="dxa"/>
            <w:left w:w="0" w:type="dxa"/>
            <w:bottom w:w="0" w:type="dxa"/>
            <w:right w:w="0" w:type="dxa"/>
          </w:tblCellMar>
        </w:tblPrEx>
        <w:trPr>
          <w:trHeight w:val="7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CDE405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414FAE8">
            <w:pPr>
              <w:pStyle w:val="22"/>
              <w:keepNext w:val="0"/>
              <w:keepLines w:val="0"/>
              <w:pageBreakBefore w:val="0"/>
              <w:wordWrap w:val="0"/>
              <w:overflowPunct w:val="0"/>
              <w:topLinePunct w:val="0"/>
              <w:bidi w:val="0"/>
              <w:snapToGrid/>
              <w:spacing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开标程序</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CB56D9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（一）开标程序</w:t>
            </w:r>
            <w:r>
              <w:rPr>
                <w:rFonts w:hint="eastAsia" w:ascii="宋体" w:hAnsi="宋体" w:eastAsia="宋体" w:cs="宋体"/>
                <w:i w:val="0"/>
                <w:iCs w:val="0"/>
                <w:color w:val="auto"/>
                <w:highlight w:val="none"/>
                <w:lang w:eastAsia="zh-CN"/>
              </w:rPr>
              <w:t>：</w:t>
            </w:r>
          </w:p>
          <w:p w14:paraId="01C2121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投标截止；</w:t>
            </w:r>
          </w:p>
          <w:p w14:paraId="0E6EAB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公布在投标截止时间前递交投标文件的投标人名称；</w:t>
            </w:r>
          </w:p>
          <w:p w14:paraId="02FF08D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投标人通过电子招标投标交易平台对已递交的电子投标文件</w:t>
            </w:r>
            <w:r>
              <w:rPr>
                <w:rFonts w:hint="eastAsia" w:ascii="宋体" w:hAnsi="宋体" w:eastAsia="宋体" w:cs="宋体"/>
                <w:i w:val="0"/>
                <w:iCs w:val="0"/>
                <w:color w:val="auto"/>
                <w:highlight w:val="none"/>
                <w:lang w:eastAsia="zh-CN"/>
              </w:rPr>
              <w:t>按时在线</w:t>
            </w:r>
            <w:r>
              <w:rPr>
                <w:rFonts w:hint="eastAsia" w:ascii="宋体" w:hAnsi="宋体" w:eastAsia="宋体" w:cs="宋体"/>
                <w:i w:val="0"/>
                <w:iCs w:val="0"/>
                <w:color w:val="auto"/>
                <w:highlight w:val="none"/>
              </w:rPr>
              <w:t>解密；</w:t>
            </w:r>
          </w:p>
          <w:p w14:paraId="3F21AC0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4.公布开标记录；</w:t>
            </w:r>
          </w:p>
          <w:p w14:paraId="3F3A6A9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开标结束。</w:t>
            </w:r>
          </w:p>
          <w:p w14:paraId="098AFFD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（二）特殊情况的处理：</w:t>
            </w:r>
          </w:p>
          <w:p w14:paraId="2BE226B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1.因投标人原因造成投标文件未解密的，视为撤销其投标文件；因投标人之外的原因造成投标文件未解密的，视为撤回其投标文件。部分投标文件未解密的，其他投标文件的开标可以继续进行。</w:t>
            </w:r>
          </w:p>
          <w:p w14:paraId="07A94E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2.</w:t>
            </w:r>
            <w:r>
              <w:rPr>
                <w:rFonts w:hint="eastAsia" w:ascii="宋体" w:hAnsi="宋体" w:eastAsia="宋体" w:cs="宋体"/>
                <w:i w:val="0"/>
                <w:iCs w:val="0"/>
                <w:color w:val="auto"/>
                <w:highlight w:val="none"/>
              </w:rPr>
              <w:t>如遇网络故障、网络安全问题等意外情况，所有投标人均无法解密，或因招标人CA锁原因导致招标人解密环节出现问题，招标人向监管部门申请并征得同意后可延长开标时间或推迟时间重新开标，具体安排另行通知。</w:t>
            </w:r>
          </w:p>
          <w:p w14:paraId="4F13D55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spacing w:val="-4"/>
                <w:highlight w:val="none"/>
              </w:rPr>
              <w:t>因电子交易系统故障、投标人数量过多等非投标人原因导致投标文件不能在规定时间内完成解密的，招标人可向监管部门申请并征得同意后延长解密时间，并告知在线的投标人。</w:t>
            </w:r>
          </w:p>
          <w:p w14:paraId="48D1401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4.其他：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w:t>
            </w:r>
          </w:p>
          <w:p w14:paraId="2B9D900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□开标特别说明：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（结合电子评标系统相关条款可进行更改）</w:t>
            </w:r>
            <w:r>
              <w:rPr>
                <w:rFonts w:hint="eastAsia" w:ascii="宋体" w:hAnsi="宋体" w:eastAsia="宋体" w:cs="宋体"/>
                <w:i w:val="0"/>
                <w:iCs w:val="0"/>
                <w:color w:val="auto"/>
                <w:highlight w:val="none"/>
              </w:rPr>
              <w:t>。</w:t>
            </w:r>
          </w:p>
        </w:tc>
      </w:tr>
      <w:tr w14:paraId="6BB03AC0">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2CB201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 xml:space="preserve">6.1.1 </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359694D">
            <w:pPr>
              <w:pStyle w:val="22"/>
              <w:keepNext w:val="0"/>
              <w:keepLines w:val="0"/>
              <w:pageBreakBefore w:val="0"/>
              <w:wordWrap w:val="0"/>
              <w:overflowPunct w:val="0"/>
              <w:topLinePunct w:val="0"/>
              <w:bidi w:val="0"/>
              <w:snapToGrid/>
              <w:spacing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评标委员会的组建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2B0560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评标委员会构成：</w:t>
            </w:r>
            <w:r>
              <w:rPr>
                <w:rFonts w:hint="eastAsia" w:ascii="宋体" w:hAnsi="宋体" w:eastAsia="宋体" w:cs="宋体"/>
                <w:i w:val="0"/>
                <w:iCs w:val="0"/>
                <w:color w:val="auto"/>
                <w:sz w:val="24"/>
                <w:szCs w:val="24"/>
                <w:highlight w:val="none"/>
                <w:lang w:eastAsia="zh-CN"/>
              </w:rPr>
              <w:t>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人，其中招标人代表</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人（应当满足我省评标专家的专业及职称要求），</w:t>
            </w:r>
            <w:r>
              <w:rPr>
                <w:rFonts w:hint="eastAsia" w:ascii="宋体" w:hAnsi="宋体" w:eastAsia="宋体" w:cs="宋体"/>
                <w:i w:val="0"/>
                <w:iCs w:val="0"/>
                <w:color w:val="auto"/>
                <w:sz w:val="24"/>
                <w:szCs w:val="24"/>
                <w:highlight w:val="none"/>
                <w:lang w:eastAsia="zh-CN"/>
              </w:rPr>
              <w:t>从河北</w:t>
            </w:r>
            <w:r>
              <w:rPr>
                <w:rFonts w:hint="eastAsia" w:ascii="宋体" w:hAnsi="宋体" w:eastAsia="宋体" w:cs="宋体"/>
                <w:i w:val="0"/>
                <w:iCs w:val="0"/>
                <w:color w:val="auto"/>
                <w:sz w:val="24"/>
                <w:szCs w:val="24"/>
                <w:highlight w:val="none"/>
              </w:rPr>
              <w:t>省</w:t>
            </w:r>
            <w:r>
              <w:rPr>
                <w:rFonts w:hint="eastAsia" w:ascii="宋体" w:hAnsi="宋体" w:eastAsia="宋体" w:cs="宋体"/>
                <w:i w:val="0"/>
                <w:iCs w:val="0"/>
                <w:color w:val="auto"/>
                <w:sz w:val="24"/>
                <w:szCs w:val="24"/>
                <w:highlight w:val="none"/>
                <w:lang w:eastAsia="zh-CN"/>
              </w:rPr>
              <w:t>统一</w:t>
            </w:r>
            <w:r>
              <w:rPr>
                <w:rFonts w:hint="eastAsia" w:ascii="宋体" w:hAnsi="宋体" w:eastAsia="宋体" w:cs="宋体"/>
                <w:i w:val="0"/>
                <w:iCs w:val="0"/>
                <w:color w:val="auto"/>
                <w:sz w:val="24"/>
                <w:szCs w:val="24"/>
                <w:highlight w:val="none"/>
              </w:rPr>
              <w:t>评标专家库随机抽取专家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4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highlight w:val="none"/>
              </w:rPr>
              <w:t>经济、技术专家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highlight w:val="none"/>
              </w:rPr>
              <w:t>人（经济、技术专家不得少于</w:t>
            </w:r>
            <w:r>
              <w:rPr>
                <w:rFonts w:hint="eastAsia" w:ascii="宋体" w:hAnsi="宋体" w:eastAsia="宋体" w:cs="宋体"/>
                <w:i w:val="0"/>
                <w:iCs w:val="0"/>
                <w:color w:val="auto"/>
                <w:highlight w:val="none"/>
                <w:lang w:eastAsia="zh-CN"/>
              </w:rPr>
              <w:t>评标委员会成员总</w:t>
            </w:r>
            <w:r>
              <w:rPr>
                <w:rFonts w:hint="eastAsia" w:ascii="宋体" w:hAnsi="宋体" w:eastAsia="宋体" w:cs="宋体"/>
                <w:i w:val="0"/>
                <w:iCs w:val="0"/>
                <w:color w:val="auto"/>
                <w:highlight w:val="none"/>
              </w:rPr>
              <w:t>数的2/3）。</w:t>
            </w:r>
          </w:p>
          <w:p w14:paraId="27F7596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☑经济、技术专家确定方式：</w:t>
            </w:r>
            <w:r>
              <w:rPr>
                <w:rFonts w:hint="eastAsia" w:ascii="宋体" w:hAnsi="宋体" w:eastAsia="宋体" w:cs="宋体"/>
                <w:i w:val="0"/>
                <w:iCs w:val="0"/>
                <w:color w:val="auto"/>
                <w:highlight w:val="none"/>
                <w:lang w:eastAsia="zh-CN"/>
              </w:rPr>
              <w:t>由招标人从省统一评标专家库随机抽取</w:t>
            </w:r>
            <w:r>
              <w:rPr>
                <w:rFonts w:hint="eastAsia" w:ascii="宋体" w:hAnsi="宋体" w:eastAsia="宋体" w:cs="宋体"/>
                <w:i w:val="0"/>
                <w:iCs w:val="0"/>
                <w:color w:val="auto"/>
                <w:highlight w:val="none"/>
              </w:rPr>
              <w:t>。</w:t>
            </w:r>
          </w:p>
          <w:p w14:paraId="6808257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□直接确定评标委员会成员：技术复杂、专业性强或者国家有特殊要求的招标项目，采取随机抽取方式确定的专家难以保证胜任</w:t>
            </w:r>
            <w:r>
              <w:rPr>
                <w:rFonts w:hint="eastAsia" w:ascii="宋体" w:hAnsi="宋体" w:eastAsia="宋体" w:cs="宋体"/>
                <w:i w:val="0"/>
                <w:iCs w:val="0"/>
                <w:color w:val="auto"/>
                <w:highlight w:val="none"/>
                <w:lang w:eastAsia="zh-CN"/>
              </w:rPr>
              <w:t>的</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由招标人直接</w:t>
            </w:r>
            <w:r>
              <w:rPr>
                <w:rFonts w:hint="eastAsia" w:ascii="宋体" w:hAnsi="宋体" w:eastAsia="宋体" w:cs="宋体"/>
                <w:i w:val="0"/>
                <w:iCs w:val="0"/>
                <w:color w:val="auto"/>
                <w:highlight w:val="none"/>
                <w:lang w:val="en-US" w:eastAsia="zh-CN"/>
              </w:rPr>
              <w:t>确定</w:t>
            </w:r>
            <w:r>
              <w:rPr>
                <w:rFonts w:hint="eastAsia" w:ascii="宋体" w:hAnsi="宋体" w:eastAsia="宋体" w:cs="宋体"/>
                <w:i w:val="0"/>
                <w:iCs w:val="0"/>
                <w:color w:val="auto"/>
                <w:highlight w:val="none"/>
              </w:rPr>
              <w:t>。</w:t>
            </w:r>
          </w:p>
        </w:tc>
      </w:tr>
      <w:tr w14:paraId="11A28A6E">
        <w:tblPrEx>
          <w:tblCellMar>
            <w:top w:w="0" w:type="dxa"/>
            <w:left w:w="0" w:type="dxa"/>
            <w:bottom w:w="0" w:type="dxa"/>
            <w:right w:w="0" w:type="dxa"/>
          </w:tblCellMar>
        </w:tblPrEx>
        <w:trPr>
          <w:trHeight w:val="1497" w:hRule="atLeast"/>
          <w:jc w:val="center"/>
        </w:trPr>
        <w:tc>
          <w:tcPr>
            <w:tcW w:w="1630"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7BA740D2">
            <w:pPr>
              <w:pStyle w:val="22"/>
              <w:keepNext w:val="0"/>
              <w:keepLines w:val="0"/>
              <w:pageBreakBefore w:val="0"/>
              <w:wordWrap w:val="0"/>
              <w:overflowPunct w:val="0"/>
              <w:topLinePunct w:val="0"/>
              <w:bidi w:val="0"/>
              <w:snapToGrid/>
              <w:spacing w:line="340" w:lineRule="exact"/>
              <w:ind w:left="160" w:leftChars="50" w:right="160" w:rightChars="50"/>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6.3</w:t>
            </w:r>
            <w:r>
              <w:rPr>
                <w:rFonts w:hint="eastAsia" w:ascii="宋体" w:hAnsi="宋体" w:eastAsia="宋体" w:cs="宋体"/>
                <w:i w:val="0"/>
                <w:iCs w:val="0"/>
                <w:color w:val="auto"/>
                <w:highlight w:val="none"/>
                <w:lang w:val="en-US" w:eastAsia="zh-CN"/>
              </w:rPr>
              <w:t>.1</w:t>
            </w:r>
          </w:p>
        </w:tc>
        <w:tc>
          <w:tcPr>
            <w:tcW w:w="1543"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113B7F6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评标方法</w:t>
            </w:r>
          </w:p>
        </w:tc>
        <w:tc>
          <w:tcPr>
            <w:tcW w:w="5666"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097781DF">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综合评估法</w:t>
            </w:r>
          </w:p>
          <w:p w14:paraId="09F623F3">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eastAsia="zh-CN"/>
              </w:rPr>
              <w:t>标</w:t>
            </w:r>
            <w:r>
              <w:rPr>
                <w:rFonts w:hint="eastAsia" w:ascii="宋体" w:hAnsi="宋体" w:eastAsia="宋体" w:cs="宋体"/>
                <w:i w:val="0"/>
                <w:iCs w:val="0"/>
                <w:color w:val="auto"/>
                <w:highlight w:val="none"/>
              </w:rPr>
              <w:t>通过制的综合评估法</w:t>
            </w:r>
            <w:r>
              <w:rPr>
                <w:rFonts w:hint="eastAsia" w:ascii="宋体" w:hAnsi="宋体" w:eastAsia="宋体" w:cs="宋体"/>
                <w:i w:val="0"/>
                <w:iCs w:val="0"/>
                <w:color w:val="auto"/>
                <w:spacing w:val="2"/>
                <w:highlight w:val="none"/>
              </w:rPr>
              <w:t>（三级及以下工程可采用技术通过制）。</w:t>
            </w:r>
          </w:p>
          <w:p w14:paraId="513F309E">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eastAsia="zh-CN"/>
              </w:rPr>
              <w:t>标</w:t>
            </w:r>
            <w:r>
              <w:rPr>
                <w:rFonts w:hint="eastAsia" w:ascii="宋体" w:hAnsi="宋体" w:eastAsia="宋体" w:cs="宋体"/>
                <w:i w:val="0"/>
                <w:iCs w:val="0"/>
                <w:color w:val="auto"/>
                <w:highlight w:val="none"/>
              </w:rPr>
              <w:t>打分制的综合评估法。</w:t>
            </w:r>
          </w:p>
        </w:tc>
      </w:tr>
      <w:tr w14:paraId="6BAB1871">
        <w:tblPrEx>
          <w:tblCellMar>
            <w:top w:w="0" w:type="dxa"/>
            <w:left w:w="0" w:type="dxa"/>
            <w:bottom w:w="0" w:type="dxa"/>
            <w:right w:w="0" w:type="dxa"/>
          </w:tblCellMar>
        </w:tblPrEx>
        <w:trPr>
          <w:trHeight w:val="917" w:hRule="atLeast"/>
          <w:jc w:val="center"/>
        </w:trPr>
        <w:tc>
          <w:tcPr>
            <w:tcW w:w="1630"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64EA231E">
            <w:pPr>
              <w:pStyle w:val="22"/>
              <w:keepNext w:val="0"/>
              <w:keepLines w:val="0"/>
              <w:pageBreakBefore w:val="0"/>
              <w:wordWrap w:val="0"/>
              <w:overflowPunct w:val="0"/>
              <w:topLinePunct w:val="0"/>
              <w:bidi w:val="0"/>
              <w:snapToGrid/>
              <w:spacing w:line="340" w:lineRule="exact"/>
              <w:ind w:left="160" w:leftChars="50" w:right="160" w:rightChars="50"/>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6.3.2</w:t>
            </w:r>
          </w:p>
        </w:tc>
        <w:tc>
          <w:tcPr>
            <w:tcW w:w="1543"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0C87421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评标委员会推荐中标候选人</w:t>
            </w:r>
          </w:p>
        </w:tc>
        <w:tc>
          <w:tcPr>
            <w:tcW w:w="5666"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4158AAD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color w:val="auto"/>
                <w:highlight w:val="none"/>
                <w:lang w:bidi="ar"/>
              </w:rPr>
              <w:t>☑推荐</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1-</w:t>
            </w:r>
            <w:r>
              <w:rPr>
                <w:rFonts w:hint="eastAsia" w:ascii="宋体" w:hAnsi="宋体" w:eastAsia="宋体" w:cs="宋体"/>
                <w:i w:val="0"/>
                <w:iCs w:val="0"/>
                <w:color w:val="auto"/>
                <w:spacing w:val="2"/>
                <w:sz w:val="24"/>
                <w:szCs w:val="24"/>
                <w:highlight w:val="none"/>
                <w:u w:val="single"/>
                <w:lang w:val="en-US" w:eastAsia="zh-CN"/>
              </w:rPr>
              <w:t xml:space="preserve">3 </w:t>
            </w:r>
            <w:r>
              <w:rPr>
                <w:rFonts w:hint="eastAsia" w:ascii="宋体" w:hAnsi="宋体" w:eastAsia="宋体" w:cs="宋体"/>
                <w:i w:val="0"/>
                <w:iCs w:val="0"/>
                <w:color w:val="auto"/>
                <w:highlight w:val="none"/>
                <w:lang w:bidi="ar"/>
              </w:rPr>
              <w:t>名中标候选人</w:t>
            </w:r>
            <w:r>
              <w:rPr>
                <w:rFonts w:hint="eastAsia" w:ascii="宋体" w:hAnsi="宋体" w:eastAsia="宋体" w:cs="宋体"/>
                <w:i w:val="0"/>
                <w:iCs w:val="0"/>
                <w:color w:val="auto"/>
                <w:highlight w:val="none"/>
                <w:lang w:val="en-US" w:eastAsia="zh-CN"/>
              </w:rPr>
              <w:t>并排序。</w:t>
            </w:r>
          </w:p>
          <w:p w14:paraId="2110AC1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以不排序方式向招标人</w:t>
            </w:r>
            <w:r>
              <w:rPr>
                <w:rFonts w:hint="eastAsia" w:ascii="宋体" w:hAnsi="宋体" w:eastAsia="宋体" w:cs="宋体"/>
                <w:i w:val="0"/>
                <w:iCs w:val="0"/>
                <w:color w:val="auto"/>
                <w:highlight w:val="none"/>
                <w:lang w:bidi="ar"/>
              </w:rPr>
              <w:t>推荐</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highlight w:val="none"/>
                <w:lang w:eastAsia="zh-CN" w:bidi="ar"/>
              </w:rPr>
              <w:t>名</w:t>
            </w:r>
            <w:r>
              <w:rPr>
                <w:rFonts w:hint="eastAsia" w:ascii="宋体" w:hAnsi="宋体" w:eastAsia="宋体" w:cs="宋体"/>
                <w:i w:val="0"/>
                <w:iCs w:val="0"/>
                <w:color w:val="auto"/>
                <w:highlight w:val="none"/>
                <w:lang w:bidi="ar"/>
              </w:rPr>
              <w:t>中标候选人。</w:t>
            </w:r>
          </w:p>
        </w:tc>
      </w:tr>
      <w:tr w14:paraId="4DAEF96A">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E1958E5">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1BD6498">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中标候选人公示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9DD310D">
            <w:pPr>
              <w:pStyle w:val="22"/>
              <w:keepNext w:val="0"/>
              <w:keepLines w:val="0"/>
              <w:pageBreakBefore w:val="0"/>
              <w:wordWrap w:val="0"/>
              <w:overflowPunct w:val="0"/>
              <w:topLinePunct w:val="0"/>
              <w:bidi w:val="0"/>
              <w:snapToGrid/>
              <w:spacing w:before="2" w:line="340" w:lineRule="exact"/>
              <w:ind w:right="160" w:rightChars="5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公示媒介：</w:t>
            </w:r>
            <w:r>
              <w:rPr>
                <w:rFonts w:hint="eastAsia" w:ascii="宋体" w:hAnsi="宋体" w:eastAsia="宋体" w:cs="宋体"/>
                <w:i w:val="0"/>
                <w:iCs w:val="0"/>
                <w:color w:val="auto"/>
                <w:highlight w:val="none"/>
                <w:u w:val="single"/>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u w:val="none"/>
                <w:lang w:eastAsia="zh-CN"/>
              </w:rPr>
              <w:t>。</w:t>
            </w:r>
          </w:p>
          <w:p w14:paraId="75C63208">
            <w:pPr>
              <w:pStyle w:val="22"/>
              <w:keepNext w:val="0"/>
              <w:keepLines w:val="0"/>
              <w:pageBreakBefore w:val="0"/>
              <w:wordWrap w:val="0"/>
              <w:overflowPunct w:val="0"/>
              <w:topLinePunct w:val="0"/>
              <w:bidi w:val="0"/>
              <w:snapToGrid/>
              <w:spacing w:before="2" w:line="34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公示期限：不少于3日。如遇国家法定休假日，应顺延至法定休假日后第一个工作日。</w:t>
            </w:r>
          </w:p>
        </w:tc>
      </w:tr>
      <w:tr w14:paraId="5E11FC5A">
        <w:tblPrEx>
          <w:tblCellMar>
            <w:top w:w="0" w:type="dxa"/>
            <w:left w:w="0" w:type="dxa"/>
            <w:bottom w:w="0" w:type="dxa"/>
            <w:right w:w="0" w:type="dxa"/>
          </w:tblCellMar>
        </w:tblPrEx>
        <w:trPr>
          <w:trHeight w:val="74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9926AC">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7.1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92131B7">
            <w:pPr>
              <w:pStyle w:val="22"/>
              <w:keepNext w:val="0"/>
              <w:keepLines w:val="0"/>
              <w:pageBreakBefore w:val="0"/>
              <w:wordWrap w:val="0"/>
              <w:overflowPunct w:val="0"/>
              <w:topLinePunct w:val="0"/>
              <w:bidi w:val="0"/>
              <w:snapToGrid/>
              <w:spacing w:before="29"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确定中标人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6D6A16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i w:val="0"/>
                <w:iCs w:val="0"/>
                <w:color w:val="auto"/>
                <w:highlight w:val="none"/>
                <w:lang w:eastAsia="zh-CN"/>
              </w:rPr>
            </w:pPr>
            <w:r>
              <w:rPr>
                <w:rFonts w:hint="eastAsia" w:hAnsi="宋体" w:cs="宋体"/>
                <w:i w:val="0"/>
                <w:iCs w:val="0"/>
                <w:color w:val="auto"/>
                <w:highlight w:val="none"/>
                <w:lang w:eastAsia="zh-CN"/>
              </w:rPr>
              <w:t>☑</w:t>
            </w:r>
            <w:r>
              <w:rPr>
                <w:rFonts w:hint="eastAsia" w:ascii="宋体" w:hAnsi="宋体" w:eastAsia="宋体" w:cs="宋体"/>
                <w:i w:val="0"/>
                <w:iCs w:val="0"/>
                <w:color w:val="auto"/>
                <w:highlight w:val="none"/>
              </w:rPr>
              <w:t>授权评标委员会确定中标人</w:t>
            </w:r>
            <w:r>
              <w:rPr>
                <w:rFonts w:hint="eastAsia" w:ascii="宋体" w:hAnsi="宋体" w:eastAsia="宋体" w:cs="宋体"/>
                <w:i w:val="0"/>
                <w:iCs w:val="0"/>
                <w:color w:val="auto"/>
                <w:highlight w:val="none"/>
                <w:lang w:eastAsia="zh-CN"/>
              </w:rPr>
              <w:t>。</w:t>
            </w:r>
          </w:p>
          <w:p w14:paraId="38F7343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sym w:font="Wingdings 2" w:char="00A3"/>
            </w:r>
            <w:r>
              <w:rPr>
                <w:rFonts w:hint="eastAsia" w:ascii="宋体" w:hAnsi="宋体" w:eastAsia="宋体" w:cs="宋体"/>
                <w:b w:val="0"/>
                <w:bCs w:val="0"/>
                <w:i w:val="0"/>
                <w:iCs w:val="0"/>
                <w:color w:val="auto"/>
                <w:sz w:val="24"/>
                <w:szCs w:val="24"/>
                <w:highlight w:val="none"/>
              </w:rPr>
              <w:t>根据评标委员会推荐，由招标人确定</w:t>
            </w:r>
            <w:r>
              <w:rPr>
                <w:rFonts w:hint="eastAsia" w:ascii="宋体" w:hAnsi="宋体" w:eastAsia="宋体" w:cs="宋体"/>
                <w:i w:val="0"/>
                <w:iCs w:val="0"/>
                <w:color w:val="auto"/>
                <w:sz w:val="24"/>
                <w:szCs w:val="24"/>
                <w:highlight w:val="none"/>
              </w:rPr>
              <w:t>排名第一的中标候选人为中标人</w:t>
            </w:r>
            <w:r>
              <w:rPr>
                <w:rFonts w:hint="eastAsia" w:ascii="宋体" w:hAnsi="宋体" w:eastAsia="宋体" w:cs="宋体"/>
                <w:i w:val="0"/>
                <w:iCs w:val="0"/>
                <w:color w:val="auto"/>
                <w:highlight w:val="none"/>
                <w:lang w:eastAsia="zh-CN"/>
              </w:rPr>
              <w:t>。</w:t>
            </w:r>
          </w:p>
          <w:p w14:paraId="31DDF779">
            <w:pPr>
              <w:pStyle w:val="22"/>
              <w:keepNext w:val="0"/>
              <w:keepLines w:val="0"/>
              <w:pageBreakBefore w:val="0"/>
              <w:widowControl w:val="0"/>
              <w:tabs>
                <w:tab w:val="left" w:pos="4548"/>
              </w:tabs>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b w:val="0"/>
                <w:bCs w:val="0"/>
                <w:i w:val="0"/>
                <w:iCs w:val="0"/>
                <w:color w:val="auto"/>
                <w:szCs w:val="21"/>
                <w:highlight w:val="none"/>
              </w:rPr>
            </w:pPr>
            <w:r>
              <w:rPr>
                <w:rFonts w:hint="eastAsia" w:ascii="宋体" w:hAnsi="宋体" w:eastAsia="宋体" w:cs="宋体"/>
                <w:i w:val="0"/>
                <w:iCs w:val="0"/>
                <w:color w:val="auto"/>
                <w:highlight w:val="none"/>
                <w:lang w:eastAsia="zh-CN"/>
              </w:rPr>
              <w:sym w:font="Wingdings 2" w:char="00A3"/>
            </w:r>
            <w:r>
              <w:rPr>
                <w:rFonts w:hint="eastAsia" w:ascii="宋体" w:hAnsi="宋体" w:eastAsia="宋体" w:cs="宋体"/>
                <w:i w:val="0"/>
                <w:iCs w:val="0"/>
                <w:color w:val="auto"/>
                <w:highlight w:val="none"/>
                <w:lang w:eastAsia="zh-CN"/>
              </w:rPr>
              <w:t>其他：</w:t>
            </w:r>
            <w:r>
              <w:rPr>
                <w:rFonts w:hint="eastAsia" w:ascii="宋体" w:hAnsi="宋体" w:eastAsia="宋体" w:cs="宋体"/>
                <w:b w:val="0"/>
                <w:bCs w:val="0"/>
                <w:i w:val="0"/>
                <w:iCs w:val="0"/>
                <w:color w:val="auto"/>
                <w:szCs w:val="21"/>
                <w:highlight w:val="none"/>
                <w:u w:val="single"/>
              </w:rPr>
              <w:t xml:space="preserve"> </w:t>
            </w:r>
            <w:r>
              <w:rPr>
                <w:rFonts w:hint="eastAsia"/>
                <w:spacing w:val="9"/>
                <w:u w:val="single" w:color="auto"/>
                <w:lang w:val="en-US" w:eastAsia="zh-CN"/>
              </w:rPr>
              <w:t>/</w:t>
            </w:r>
            <w:r>
              <w:rPr>
                <w:rFonts w:hint="eastAsia" w:ascii="宋体" w:hAnsi="宋体" w:eastAsia="宋体" w:cs="宋体"/>
                <w:b w:val="0"/>
                <w:bCs w:val="0"/>
                <w:i w:val="0"/>
                <w:iCs w:val="0"/>
                <w:color w:val="auto"/>
                <w:szCs w:val="21"/>
                <w:highlight w:val="none"/>
                <w:u w:val="single"/>
              </w:rPr>
              <w:t xml:space="preserve"> </w:t>
            </w:r>
            <w:r>
              <w:rPr>
                <w:rFonts w:hint="eastAsia" w:ascii="宋体" w:hAnsi="宋体" w:eastAsia="宋体" w:cs="宋体"/>
                <w:b w:val="0"/>
                <w:bCs w:val="0"/>
                <w:i w:val="0"/>
                <w:iCs w:val="0"/>
                <w:color w:val="auto"/>
                <w:szCs w:val="21"/>
                <w:highlight w:val="none"/>
              </w:rPr>
              <w:t>。</w:t>
            </w:r>
          </w:p>
          <w:p w14:paraId="6CEFA150">
            <w:pPr>
              <w:keepNext w:val="0"/>
              <w:keepLines w:val="0"/>
              <w:pageBreakBefore w:val="0"/>
              <w:widowControl w:val="0"/>
              <w:kinsoku/>
              <w:wordWrap w:val="0"/>
              <w:overflowPunct/>
              <w:topLinePunct w:val="0"/>
              <w:autoSpaceDE w:val="0"/>
              <w:autoSpaceDN w:val="0"/>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招标人授权评标委员会确定中标人或</w:t>
            </w:r>
            <w:r>
              <w:rPr>
                <w:rFonts w:hint="eastAsia" w:ascii="宋体" w:hAnsi="宋体" w:eastAsia="宋体" w:cs="宋体"/>
                <w:i w:val="0"/>
                <w:iCs w:val="0"/>
                <w:color w:val="auto"/>
                <w:sz w:val="24"/>
                <w:szCs w:val="24"/>
                <w:highlight w:val="none"/>
                <w:lang w:eastAsia="zh-CN"/>
              </w:rPr>
              <w:t>招标人</w:t>
            </w:r>
            <w:r>
              <w:rPr>
                <w:rFonts w:hint="eastAsia" w:ascii="宋体" w:hAnsi="宋体" w:eastAsia="宋体" w:cs="宋体"/>
                <w:i w:val="0"/>
                <w:iCs w:val="0"/>
                <w:color w:val="auto"/>
                <w:sz w:val="24"/>
                <w:szCs w:val="24"/>
                <w:highlight w:val="none"/>
              </w:rPr>
              <w:t>根据评标委员会推荐确定</w:t>
            </w:r>
            <w:r>
              <w:rPr>
                <w:rFonts w:hint="eastAsia" w:ascii="宋体" w:hAnsi="宋体" w:eastAsia="宋体" w:cs="宋体"/>
                <w:i w:val="0"/>
                <w:iCs w:val="0"/>
                <w:color w:val="auto"/>
                <w:sz w:val="24"/>
                <w:szCs w:val="24"/>
                <w:highlight w:val="none"/>
                <w:lang w:eastAsia="zh-CN"/>
              </w:rPr>
              <w:t>中标人</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lang w:eastAsia="zh-CN"/>
              </w:rPr>
              <w:t>将</w:t>
            </w:r>
            <w:r>
              <w:rPr>
                <w:rFonts w:hint="eastAsia" w:ascii="宋体" w:hAnsi="宋体" w:eastAsia="宋体" w:cs="宋体"/>
                <w:i w:val="0"/>
                <w:iCs w:val="0"/>
                <w:color w:val="auto"/>
                <w:sz w:val="24"/>
                <w:szCs w:val="24"/>
                <w:highlight w:val="none"/>
              </w:rPr>
              <w:t>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eastAsia="宋体" w:cs="宋体"/>
                <w:i w:val="0"/>
                <w:iCs w:val="0"/>
                <w:color w:val="auto"/>
                <w:sz w:val="24"/>
                <w:szCs w:val="24"/>
                <w:highlight w:val="none"/>
                <w:lang w:eastAsia="zh-CN"/>
              </w:rPr>
              <w:t>：</w:t>
            </w:r>
          </w:p>
          <w:p w14:paraId="78C1D74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招标人按照评标委员会提出的中标候选人名单排序依次确定其他中标候选人为中标人</w:t>
            </w:r>
            <w:r>
              <w:rPr>
                <w:rFonts w:hint="eastAsia" w:ascii="宋体" w:hAnsi="宋体" w:eastAsia="宋体" w:cs="宋体"/>
                <w:i w:val="0"/>
                <w:iCs w:val="0"/>
                <w:color w:val="auto"/>
                <w:sz w:val="24"/>
                <w:szCs w:val="24"/>
                <w:highlight w:val="none"/>
                <w:lang w:eastAsia="zh-CN"/>
              </w:rPr>
              <w:t>。</w:t>
            </w:r>
          </w:p>
          <w:p w14:paraId="3E4BE854">
            <w:pPr>
              <w:pStyle w:val="22"/>
              <w:keepNext w:val="0"/>
              <w:keepLines w:val="0"/>
              <w:pageBreakBefore w:val="0"/>
              <w:widowControl w:val="0"/>
              <w:tabs>
                <w:tab w:val="left" w:pos="4548"/>
              </w:tabs>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b w:val="0"/>
                <w:bCs w:val="0"/>
                <w:i w:val="0"/>
                <w:iCs w:val="0"/>
                <w:color w:val="auto"/>
                <w:szCs w:val="21"/>
                <w:highlight w:val="none"/>
                <w:lang w:val="en-US" w:eastAsia="zh-CN"/>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lang w:eastAsia="zh-CN"/>
              </w:rPr>
              <w:t>组织</w:t>
            </w:r>
            <w:r>
              <w:rPr>
                <w:rFonts w:hint="eastAsia" w:ascii="宋体" w:hAnsi="宋体" w:eastAsia="宋体" w:cs="宋体"/>
                <w:i w:val="0"/>
                <w:iCs w:val="0"/>
                <w:color w:val="auto"/>
                <w:sz w:val="24"/>
                <w:szCs w:val="24"/>
                <w:highlight w:val="none"/>
              </w:rPr>
              <w:t>重新招标。</w:t>
            </w:r>
          </w:p>
        </w:tc>
      </w:tr>
      <w:tr w14:paraId="451E72AB">
        <w:tblPrEx>
          <w:tblCellMar>
            <w:top w:w="0" w:type="dxa"/>
            <w:left w:w="0" w:type="dxa"/>
            <w:bottom w:w="0" w:type="dxa"/>
            <w:right w:w="0" w:type="dxa"/>
          </w:tblCellMar>
        </w:tblPrEx>
        <w:trPr>
          <w:trHeight w:val="109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C139B8E">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5B82CED">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履约保证金</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080D8D">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履约保证金形式：现金、支票、汇票、转账、银行保函、融资担保公司保函或者保险机构保证、保险、保单。</w:t>
            </w:r>
          </w:p>
          <w:p w14:paraId="028FD28E">
            <w:pPr>
              <w:pStyle w:val="22"/>
              <w:keepNext w:val="0"/>
              <w:keepLines w:val="0"/>
              <w:pageBreakBefore w:val="0"/>
              <w:tabs>
                <w:tab w:val="left" w:pos="4548"/>
              </w:tabs>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履约保证金金额：合同总价的</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highlight w:val="none"/>
              </w:rPr>
              <w:t>%。</w:t>
            </w:r>
          </w:p>
        </w:tc>
      </w:tr>
      <w:tr w14:paraId="318070D9">
        <w:tblPrEx>
          <w:tblCellMar>
            <w:top w:w="0" w:type="dxa"/>
            <w:left w:w="0" w:type="dxa"/>
            <w:bottom w:w="0" w:type="dxa"/>
            <w:right w:w="0" w:type="dxa"/>
          </w:tblCellMar>
        </w:tblPrEx>
        <w:trPr>
          <w:trHeight w:val="127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FF63001">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782840">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重新招标其他情形</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6AD7715">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1.招标投标过程中，因项目发生变更，现有招标资格条件与项目工程规模不符的； </w:t>
            </w:r>
          </w:p>
          <w:p w14:paraId="36E2A0C3">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14:paraId="58044788">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3.</w:t>
            </w:r>
            <w:r>
              <w:rPr>
                <w:rFonts w:hint="eastAsia" w:ascii="宋体" w:hAnsi="宋体" w:eastAsia="宋体" w:cs="宋体"/>
                <w:i w:val="0"/>
                <w:iCs w:val="0"/>
                <w:color w:val="auto"/>
                <w:sz w:val="24"/>
                <w:szCs w:val="24"/>
                <w:highlight w:val="none"/>
              </w:rPr>
              <w:t>投标截止时间止，投标人少于3个的。</w:t>
            </w:r>
          </w:p>
          <w:p w14:paraId="6B22D579">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4.法律法规规定的其他情形。 </w:t>
            </w:r>
          </w:p>
          <w:p w14:paraId="1C962843">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sym w:font="Wingdings 2" w:char="00A3"/>
            </w:r>
            <w:r>
              <w:rPr>
                <w:rFonts w:hint="eastAsia" w:ascii="宋体" w:hAnsi="宋体" w:eastAsia="宋体" w:cs="宋体"/>
                <w:i w:val="0"/>
                <w:iCs w:val="0"/>
                <w:color w:val="auto"/>
                <w:kern w:val="0"/>
                <w:sz w:val="24"/>
                <w:szCs w:val="24"/>
                <w:highlight w:val="none"/>
                <w:lang w:bidi="ar"/>
              </w:rPr>
              <w:t>5.</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bidi="ar"/>
              </w:rPr>
              <w:t>（招标人认为需添加的其他情形）</w:t>
            </w:r>
            <w:r>
              <w:rPr>
                <w:rFonts w:hint="eastAsia" w:ascii="宋体" w:hAnsi="宋体" w:eastAsia="宋体" w:cs="宋体"/>
                <w:i w:val="0"/>
                <w:iCs w:val="0"/>
                <w:color w:val="auto"/>
                <w:kern w:val="0"/>
                <w:sz w:val="24"/>
                <w:szCs w:val="24"/>
                <w:highlight w:val="none"/>
                <w:lang w:bidi="ar"/>
              </w:rPr>
              <w:t>。</w:t>
            </w:r>
          </w:p>
        </w:tc>
      </w:tr>
      <w:tr w14:paraId="5114EB86">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69E42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04A7633">
            <w:pPr>
              <w:pStyle w:val="22"/>
              <w:keepNext w:val="0"/>
              <w:keepLines w:val="0"/>
              <w:pageBreakBefore w:val="0"/>
              <w:wordWrap w:val="0"/>
              <w:overflowPunct w:val="0"/>
              <w:topLinePunct w:val="0"/>
              <w:bidi w:val="0"/>
              <w:snapToGrid/>
              <w:spacing w:line="340" w:lineRule="exact"/>
              <w:ind w:left="19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否决投标的情形</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55A6639">
            <w:pPr>
              <w:pStyle w:val="22"/>
              <w:keepNext w:val="0"/>
              <w:keepLines w:val="0"/>
              <w:pageBreakBefore w:val="0"/>
              <w:widowControl w:val="0"/>
              <w:kinsoku/>
              <w:wordWrap w:val="0"/>
              <w:overflowPunct w:val="0"/>
              <w:topLinePunct w:val="0"/>
              <w:bidi w:val="0"/>
              <w:adjustRightInd w:val="0"/>
              <w:snapToGrid/>
              <w:spacing w:line="400" w:lineRule="exact"/>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4"/>
                <w:highlight w:val="none"/>
              </w:rPr>
              <w:t>（一）</w:t>
            </w:r>
            <w:r>
              <w:rPr>
                <w:rFonts w:hint="eastAsia" w:ascii="宋体" w:hAnsi="宋体" w:eastAsia="宋体" w:cs="宋体"/>
                <w:i w:val="0"/>
                <w:iCs w:val="0"/>
                <w:color w:val="auto"/>
                <w:spacing w:val="-5"/>
                <w:highlight w:val="none"/>
              </w:rPr>
              <w:t>投标人</w:t>
            </w:r>
            <w:r>
              <w:rPr>
                <w:rFonts w:hint="eastAsia" w:ascii="宋体" w:hAnsi="宋体" w:eastAsia="宋体" w:cs="宋体"/>
                <w:i w:val="0"/>
                <w:iCs w:val="0"/>
                <w:color w:val="auto"/>
                <w:spacing w:val="-5"/>
                <w:highlight w:val="none"/>
                <w:lang w:eastAsia="zh-CN"/>
              </w:rPr>
              <w:t>拒不按要求对投标文件进行澄清、说明或补正的，评标委员会可以否决其投标。</w:t>
            </w:r>
            <w:r>
              <w:rPr>
                <w:rFonts w:hint="eastAsia" w:ascii="宋体" w:hAnsi="宋体" w:eastAsia="宋体" w:cs="宋体"/>
                <w:i w:val="0"/>
                <w:iCs w:val="0"/>
                <w:color w:val="auto"/>
                <w:spacing w:val="-5"/>
                <w:highlight w:val="none"/>
              </w:rPr>
              <w:t>投标人应自行关注系</w:t>
            </w:r>
            <w:r>
              <w:rPr>
                <w:rFonts w:hint="eastAsia" w:ascii="宋体" w:hAnsi="宋体" w:eastAsia="宋体" w:cs="宋体"/>
                <w:i w:val="0"/>
                <w:iCs w:val="0"/>
                <w:color w:val="auto"/>
                <w:spacing w:val="-6"/>
                <w:highlight w:val="none"/>
              </w:rPr>
              <w:t>统中评标委员会发出的澄清并及时答复，在规定的时限内投标人不参加核实或不予答复的，视为</w:t>
            </w:r>
            <w:r>
              <w:rPr>
                <w:rFonts w:hint="eastAsia" w:ascii="宋体" w:hAnsi="宋体" w:eastAsia="宋体" w:cs="宋体"/>
                <w:i w:val="0"/>
                <w:iCs w:val="0"/>
                <w:color w:val="auto"/>
                <w:spacing w:val="-5"/>
                <w:highlight w:val="none"/>
                <w:lang w:eastAsia="zh-CN"/>
              </w:rPr>
              <w:t>不按要求对投标文件进行澄清、说明或补正</w:t>
            </w:r>
            <w:r>
              <w:rPr>
                <w:rFonts w:hint="eastAsia" w:ascii="宋体" w:hAnsi="宋体" w:eastAsia="宋体" w:cs="宋体"/>
                <w:i w:val="0"/>
                <w:iCs w:val="0"/>
                <w:color w:val="auto"/>
                <w:spacing w:val="-6"/>
                <w:highlight w:val="none"/>
              </w:rPr>
              <w:t>。</w:t>
            </w:r>
          </w:p>
          <w:p w14:paraId="16130D79">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（二）投标文件存在以下情形之一的，由评标委员会</w:t>
            </w:r>
            <w:r>
              <w:rPr>
                <w:rFonts w:hint="eastAsia" w:ascii="宋体" w:hAnsi="宋体" w:eastAsia="宋体" w:cs="宋体"/>
                <w:i w:val="0"/>
                <w:iCs w:val="0"/>
                <w:color w:val="auto"/>
                <w:highlight w:val="none"/>
                <w:lang w:val="en-US" w:eastAsia="zh-CN"/>
              </w:rPr>
              <w:t>审核并</w:t>
            </w:r>
            <w:r>
              <w:rPr>
                <w:rFonts w:hint="eastAsia" w:ascii="宋体" w:hAnsi="宋体" w:eastAsia="宋体" w:cs="宋体"/>
                <w:i w:val="0"/>
                <w:iCs w:val="0"/>
                <w:color w:val="auto"/>
                <w:highlight w:val="none"/>
              </w:rPr>
              <w:t>，</w:t>
            </w:r>
            <w:r>
              <w:rPr>
                <w:rFonts w:hint="eastAsia" w:ascii="宋体" w:hAnsi="宋体" w:eastAsia="宋体" w:cs="宋体"/>
                <w:i w:val="0"/>
                <w:iCs w:val="0"/>
                <w:color w:val="auto"/>
                <w:spacing w:val="-5"/>
                <w:highlight w:val="none"/>
                <w:lang w:eastAsia="zh-CN"/>
              </w:rPr>
              <w:t>否决</w:t>
            </w:r>
            <w:r>
              <w:rPr>
                <w:rFonts w:hint="eastAsia" w:ascii="宋体" w:hAnsi="宋体" w:eastAsia="宋体" w:cs="宋体"/>
                <w:i w:val="0"/>
                <w:iCs w:val="0"/>
                <w:color w:val="auto"/>
                <w:highlight w:val="none"/>
              </w:rPr>
              <w:t>其投标文件：</w:t>
            </w:r>
          </w:p>
          <w:p w14:paraId="46B1E5E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4"/>
                <w:highlight w:val="none"/>
              </w:rPr>
              <w:t>投标</w:t>
            </w:r>
            <w:r>
              <w:rPr>
                <w:rFonts w:hint="eastAsia" w:ascii="宋体" w:hAnsi="宋体" w:eastAsia="宋体" w:cs="宋体"/>
                <w:i w:val="0"/>
                <w:iCs w:val="0"/>
                <w:color w:val="auto"/>
                <w:highlight w:val="none"/>
              </w:rPr>
              <w:t>人的资质、业绩、人员、设备等条件未满足招标文件实质性响应要求的（以投标人须知前附表 3.5.</w:t>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 xml:space="preserve"> 中“（一）实质性响应招标文件资料”内容为准）；</w:t>
            </w:r>
          </w:p>
          <w:p w14:paraId="1EF1F96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2.投标人被本次招标项目所在地县级以上主管部门依法限制投标且在限制期内的；</w:t>
            </w:r>
          </w:p>
          <w:p w14:paraId="2B81BFB8">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3.投标文件未按招标文件的要求（以投标人须知前附表第3.7.3 项规定为准）签字或盖章的；</w:t>
            </w:r>
          </w:p>
          <w:p w14:paraId="55F1051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4.委托代理人无有效的授权委托书的；</w:t>
            </w:r>
          </w:p>
          <w:p w14:paraId="6CF6FBFD">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5.组成联合体投标的，投标文件未附联合体协议的；</w:t>
            </w:r>
          </w:p>
          <w:p w14:paraId="01B89FF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6.投标人存在招标文件投标人须知1.4.3 项、3.5.</w:t>
            </w:r>
            <w:r>
              <w:rPr>
                <w:rFonts w:hint="eastAsia" w:ascii="宋体" w:hAnsi="宋体" w:eastAsia="宋体" w:cs="宋体"/>
                <w:i w:val="0"/>
                <w:iCs w:val="0"/>
                <w:color w:val="auto"/>
                <w:spacing w:val="5"/>
                <w:highlight w:val="none"/>
                <w:lang w:val="en-US" w:eastAsia="zh-CN"/>
              </w:rPr>
              <w:t>1</w:t>
            </w:r>
            <w:r>
              <w:rPr>
                <w:rFonts w:hint="eastAsia" w:ascii="宋体" w:hAnsi="宋体" w:eastAsia="宋体" w:cs="宋体"/>
                <w:i w:val="0"/>
                <w:iCs w:val="0"/>
                <w:color w:val="auto"/>
                <w:spacing w:val="5"/>
                <w:highlight w:val="none"/>
              </w:rPr>
              <w:t>2项和投标人须知前附表第10.5款第（五）点规定情形的；</w:t>
            </w:r>
          </w:p>
          <w:p w14:paraId="1DC7E64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7.投标函载明的服务期短于招标文件规定的计划服务期的；</w:t>
            </w:r>
          </w:p>
          <w:p w14:paraId="4DE8CFFA">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8.投标人不以自己的名义或未按招标文件要求提供投标保证金，或提供的投标保证金有缺陷而不能接受的；</w:t>
            </w:r>
          </w:p>
          <w:p w14:paraId="29732D92">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5"/>
                <w:highlight w:val="none"/>
                <w:lang w:val="en-US" w:eastAsia="zh-CN"/>
              </w:rPr>
              <w:t>9</w:t>
            </w:r>
            <w:r>
              <w:rPr>
                <w:rFonts w:hint="eastAsia" w:ascii="宋体" w:hAnsi="宋体" w:eastAsia="宋体" w:cs="宋体"/>
                <w:i w:val="0"/>
                <w:iCs w:val="0"/>
                <w:color w:val="auto"/>
                <w:spacing w:val="5"/>
                <w:highlight w:val="none"/>
              </w:rPr>
              <w:t>.评标</w:t>
            </w:r>
            <w:r>
              <w:rPr>
                <w:rFonts w:hint="eastAsia" w:ascii="宋体" w:hAnsi="宋体" w:eastAsia="宋体" w:cs="宋体"/>
                <w:i w:val="0"/>
                <w:iCs w:val="0"/>
                <w:color w:val="auto"/>
                <w:spacing w:val="6"/>
                <w:highlight w:val="none"/>
              </w:rPr>
              <w:t>委员会对投标报价和理性分析评审后认定为以低于成本报价竞标或不正当竞争，或者投标报价高于招标文件设定的最高限价的；</w:t>
            </w:r>
          </w:p>
          <w:p w14:paraId="49DD7E0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10</w:t>
            </w:r>
            <w:r>
              <w:rPr>
                <w:rFonts w:hint="eastAsia" w:ascii="宋体" w:hAnsi="宋体" w:eastAsia="宋体" w:cs="宋体"/>
                <w:i w:val="0"/>
                <w:iCs w:val="0"/>
                <w:color w:val="auto"/>
                <w:spacing w:val="5"/>
                <w:highlight w:val="none"/>
              </w:rPr>
              <w:t>.</w:t>
            </w:r>
            <w:r>
              <w:rPr>
                <w:rFonts w:hint="eastAsia" w:ascii="宋体" w:hAnsi="宋体" w:eastAsia="宋体" w:cs="宋体"/>
                <w:i w:val="0"/>
                <w:iCs w:val="0"/>
                <w:color w:val="auto"/>
                <w:highlight w:val="none"/>
              </w:rPr>
              <w:t>同一投标人提交两个以上不同的投标文件或者投标报价的（招标文件要求提交备选投标的除外）；</w:t>
            </w:r>
          </w:p>
          <w:p w14:paraId="5A765A09">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6"/>
                <w:highlight w:val="none"/>
              </w:rPr>
              <w:t>11.投标函载明的投标报价或其他关键内容不全或有瑕疵的；</w:t>
            </w:r>
          </w:p>
          <w:p w14:paraId="6D931EB0">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w:t>
            </w:r>
            <w:r>
              <w:rPr>
                <w:rFonts w:hint="eastAsia" w:ascii="宋体" w:hAnsi="宋体" w:eastAsia="宋体" w:cs="宋体"/>
                <w:i w:val="0"/>
                <w:iCs w:val="0"/>
                <w:color w:val="auto"/>
                <w:spacing w:val="2"/>
                <w:highlight w:val="none"/>
              </w:rPr>
              <w:t>投</w:t>
            </w:r>
            <w:r>
              <w:rPr>
                <w:rFonts w:hint="eastAsia" w:ascii="宋体" w:hAnsi="宋体" w:eastAsia="宋体" w:cs="宋体"/>
                <w:i w:val="0"/>
                <w:iCs w:val="0"/>
                <w:color w:val="auto"/>
                <w:highlight w:val="none"/>
              </w:rPr>
              <w:t>标</w:t>
            </w:r>
            <w:r>
              <w:rPr>
                <w:rFonts w:hint="eastAsia" w:ascii="宋体" w:hAnsi="宋体" w:eastAsia="宋体" w:cs="宋体"/>
                <w:i w:val="0"/>
                <w:iCs w:val="0"/>
                <w:color w:val="auto"/>
                <w:spacing w:val="2"/>
                <w:highlight w:val="none"/>
              </w:rPr>
              <w:t>人</w:t>
            </w:r>
            <w:r>
              <w:rPr>
                <w:rFonts w:hint="eastAsia" w:ascii="宋体" w:hAnsi="宋体" w:eastAsia="宋体" w:cs="宋体"/>
                <w:i w:val="0"/>
                <w:iCs w:val="0"/>
                <w:color w:val="auto"/>
                <w:highlight w:val="none"/>
              </w:rPr>
              <w:t>未</w:t>
            </w:r>
            <w:r>
              <w:rPr>
                <w:rFonts w:hint="eastAsia" w:ascii="宋体" w:hAnsi="宋体" w:eastAsia="宋体" w:cs="宋体"/>
                <w:i w:val="0"/>
                <w:iCs w:val="0"/>
                <w:color w:val="auto"/>
                <w:spacing w:val="2"/>
                <w:highlight w:val="none"/>
              </w:rPr>
              <w:t>按以</w:t>
            </w:r>
            <w:r>
              <w:rPr>
                <w:rFonts w:hint="eastAsia" w:ascii="宋体" w:hAnsi="宋体" w:eastAsia="宋体" w:cs="宋体"/>
                <w:i w:val="0"/>
                <w:iCs w:val="0"/>
                <w:color w:val="auto"/>
                <w:highlight w:val="none"/>
              </w:rPr>
              <w:t>下</w:t>
            </w:r>
            <w:r>
              <w:rPr>
                <w:rFonts w:hint="eastAsia" w:ascii="宋体" w:hAnsi="宋体" w:eastAsia="宋体" w:cs="宋体"/>
                <w:i w:val="0"/>
                <w:iCs w:val="0"/>
                <w:color w:val="auto"/>
                <w:spacing w:val="2"/>
                <w:highlight w:val="none"/>
              </w:rPr>
              <w:t>要</w:t>
            </w:r>
            <w:r>
              <w:rPr>
                <w:rFonts w:hint="eastAsia" w:ascii="宋体" w:hAnsi="宋体" w:eastAsia="宋体" w:cs="宋体"/>
                <w:i w:val="0"/>
                <w:iCs w:val="0"/>
                <w:color w:val="auto"/>
                <w:highlight w:val="none"/>
              </w:rPr>
              <w:t>求</w:t>
            </w:r>
            <w:r>
              <w:rPr>
                <w:rFonts w:hint="eastAsia" w:ascii="宋体" w:hAnsi="宋体" w:eastAsia="宋体" w:cs="宋体"/>
                <w:i w:val="0"/>
                <w:iCs w:val="0"/>
                <w:color w:val="auto"/>
                <w:spacing w:val="2"/>
                <w:highlight w:val="none"/>
              </w:rPr>
              <w:t>进</w:t>
            </w:r>
            <w:r>
              <w:rPr>
                <w:rFonts w:hint="eastAsia" w:ascii="宋体" w:hAnsi="宋体" w:eastAsia="宋体" w:cs="宋体"/>
                <w:i w:val="0"/>
                <w:iCs w:val="0"/>
                <w:color w:val="auto"/>
                <w:highlight w:val="none"/>
              </w:rPr>
              <w:t>行</w:t>
            </w:r>
            <w:r>
              <w:rPr>
                <w:rFonts w:hint="eastAsia" w:ascii="宋体" w:hAnsi="宋体" w:eastAsia="宋体" w:cs="宋体"/>
                <w:i w:val="0"/>
                <w:iCs w:val="0"/>
                <w:color w:val="auto"/>
                <w:spacing w:val="2"/>
                <w:highlight w:val="none"/>
              </w:rPr>
              <w:t>报价</w:t>
            </w:r>
            <w:r>
              <w:rPr>
                <w:rFonts w:hint="eastAsia" w:ascii="宋体" w:hAnsi="宋体" w:eastAsia="宋体" w:cs="宋体"/>
                <w:i w:val="0"/>
                <w:iCs w:val="0"/>
                <w:color w:val="auto"/>
                <w:highlight w:val="none"/>
              </w:rPr>
              <w:t>的</w:t>
            </w:r>
            <w:r>
              <w:rPr>
                <w:rFonts w:hint="eastAsia" w:ascii="宋体" w:hAnsi="宋体" w:eastAsia="宋体" w:cs="宋体"/>
                <w:i w:val="0"/>
                <w:iCs w:val="0"/>
                <w:color w:val="auto"/>
                <w:spacing w:val="-40"/>
                <w:highlight w:val="none"/>
              </w:rPr>
              <w:t>：</w:t>
            </w:r>
            <w:r>
              <w:rPr>
                <w:rFonts w:hint="eastAsia" w:ascii="宋体" w:hAnsi="宋体" w:eastAsia="宋体" w:cs="宋体"/>
                <w:i w:val="0"/>
                <w:iCs w:val="0"/>
                <w:color w:val="auto"/>
                <w:spacing w:val="2"/>
                <w:highlight w:val="none"/>
                <w:u w:val="single"/>
                <w:lang w:val="en-US" w:eastAsia="zh-CN"/>
              </w:rPr>
              <w:t xml:space="preserve"> / </w:t>
            </w:r>
            <w:r>
              <w:rPr>
                <w:rFonts w:hint="eastAsia" w:ascii="宋体" w:hAnsi="宋体" w:eastAsia="宋体" w:cs="宋体"/>
                <w:i w:val="0"/>
                <w:iCs w:val="0"/>
                <w:color w:val="auto"/>
                <w:highlight w:val="none"/>
              </w:rPr>
              <w:t>；</w:t>
            </w:r>
          </w:p>
          <w:p w14:paraId="30B50430">
            <w:pPr>
              <w:pStyle w:val="22"/>
              <w:keepNext w:val="0"/>
              <w:keepLines w:val="0"/>
              <w:pageBreakBefore w:val="0"/>
              <w:widowControl w:val="0"/>
              <w:tabs>
                <w:tab w:val="left" w:pos="6227"/>
              </w:tabs>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w:t>
            </w:r>
            <w:r>
              <w:rPr>
                <w:rFonts w:hint="eastAsia" w:ascii="宋体" w:hAnsi="宋体" w:eastAsia="宋体" w:cs="宋体"/>
                <w:i w:val="0"/>
                <w:iCs w:val="0"/>
                <w:color w:val="auto"/>
                <w:spacing w:val="2"/>
                <w:highlight w:val="none"/>
              </w:rPr>
              <w:t>报</w:t>
            </w:r>
            <w:r>
              <w:rPr>
                <w:rFonts w:hint="eastAsia" w:ascii="宋体" w:hAnsi="宋体" w:eastAsia="宋体" w:cs="宋体"/>
                <w:i w:val="0"/>
                <w:iCs w:val="0"/>
                <w:color w:val="auto"/>
                <w:highlight w:val="none"/>
              </w:rPr>
              <w:t>价</w:t>
            </w:r>
            <w:r>
              <w:rPr>
                <w:rFonts w:hint="eastAsia" w:ascii="宋体" w:hAnsi="宋体" w:eastAsia="宋体" w:cs="宋体"/>
                <w:i w:val="0"/>
                <w:iCs w:val="0"/>
                <w:color w:val="auto"/>
                <w:spacing w:val="2"/>
                <w:highlight w:val="none"/>
              </w:rPr>
              <w:t>评</w:t>
            </w:r>
            <w:r>
              <w:rPr>
                <w:rFonts w:hint="eastAsia" w:ascii="宋体" w:hAnsi="宋体" w:eastAsia="宋体" w:cs="宋体"/>
                <w:i w:val="0"/>
                <w:iCs w:val="0"/>
                <w:color w:val="auto"/>
                <w:highlight w:val="none"/>
              </w:rPr>
              <w:t>审</w:t>
            </w:r>
            <w:r>
              <w:rPr>
                <w:rFonts w:hint="eastAsia" w:ascii="宋体" w:hAnsi="宋体" w:eastAsia="宋体" w:cs="宋体"/>
                <w:i w:val="0"/>
                <w:iCs w:val="0"/>
                <w:color w:val="auto"/>
                <w:spacing w:val="2"/>
                <w:highlight w:val="none"/>
              </w:rPr>
              <w:t>时，</w:t>
            </w:r>
            <w:r>
              <w:rPr>
                <w:rFonts w:hint="eastAsia" w:ascii="宋体" w:hAnsi="宋体" w:eastAsia="宋体" w:cs="宋体"/>
                <w:i w:val="0"/>
                <w:iCs w:val="0"/>
                <w:color w:val="auto"/>
                <w:highlight w:val="none"/>
              </w:rPr>
              <w:t>投</w:t>
            </w:r>
            <w:r>
              <w:rPr>
                <w:rFonts w:hint="eastAsia" w:ascii="宋体" w:hAnsi="宋体" w:eastAsia="宋体" w:cs="宋体"/>
                <w:i w:val="0"/>
                <w:iCs w:val="0"/>
                <w:color w:val="auto"/>
                <w:spacing w:val="2"/>
                <w:highlight w:val="none"/>
              </w:rPr>
              <w:t>标</w:t>
            </w:r>
            <w:r>
              <w:rPr>
                <w:rFonts w:hint="eastAsia" w:ascii="宋体" w:hAnsi="宋体" w:eastAsia="宋体" w:cs="宋体"/>
                <w:i w:val="0"/>
                <w:iCs w:val="0"/>
                <w:color w:val="auto"/>
                <w:highlight w:val="none"/>
              </w:rPr>
              <w:t>人</w:t>
            </w:r>
            <w:r>
              <w:rPr>
                <w:rFonts w:hint="eastAsia" w:ascii="宋体" w:hAnsi="宋体" w:eastAsia="宋体" w:cs="宋体"/>
                <w:i w:val="0"/>
                <w:iCs w:val="0"/>
                <w:color w:val="auto"/>
                <w:spacing w:val="2"/>
                <w:highlight w:val="none"/>
              </w:rPr>
              <w:t>拒</w:t>
            </w:r>
            <w:r>
              <w:rPr>
                <w:rFonts w:hint="eastAsia" w:ascii="宋体" w:hAnsi="宋体" w:eastAsia="宋体" w:cs="宋体"/>
                <w:i w:val="0"/>
                <w:iCs w:val="0"/>
                <w:color w:val="auto"/>
                <w:highlight w:val="none"/>
              </w:rPr>
              <w:t>绝</w:t>
            </w:r>
            <w:r>
              <w:rPr>
                <w:rFonts w:hint="eastAsia" w:ascii="宋体" w:hAnsi="宋体" w:eastAsia="宋体" w:cs="宋体"/>
                <w:i w:val="0"/>
                <w:iCs w:val="0"/>
                <w:color w:val="auto"/>
                <w:spacing w:val="2"/>
                <w:highlight w:val="none"/>
              </w:rPr>
              <w:t>以下</w:t>
            </w:r>
            <w:r>
              <w:rPr>
                <w:rFonts w:hint="eastAsia" w:ascii="宋体" w:hAnsi="宋体" w:eastAsia="宋体" w:cs="宋体"/>
                <w:i w:val="0"/>
                <w:iCs w:val="0"/>
                <w:color w:val="auto"/>
                <w:highlight w:val="none"/>
              </w:rPr>
              <w:t>条</w:t>
            </w:r>
            <w:r>
              <w:rPr>
                <w:rFonts w:hint="eastAsia" w:ascii="宋体" w:hAnsi="宋体" w:eastAsia="宋体" w:cs="宋体"/>
                <w:i w:val="0"/>
                <w:iCs w:val="0"/>
                <w:color w:val="auto"/>
                <w:spacing w:val="2"/>
                <w:highlight w:val="none"/>
              </w:rPr>
              <w:t>款</w:t>
            </w:r>
            <w:r>
              <w:rPr>
                <w:rFonts w:hint="eastAsia" w:ascii="宋体" w:hAnsi="宋体" w:eastAsia="宋体" w:cs="宋体"/>
                <w:i w:val="0"/>
                <w:iCs w:val="0"/>
                <w:color w:val="auto"/>
                <w:highlight w:val="none"/>
              </w:rPr>
              <w:t>修</w:t>
            </w:r>
            <w:r>
              <w:rPr>
                <w:rFonts w:hint="eastAsia" w:ascii="宋体" w:hAnsi="宋体" w:eastAsia="宋体" w:cs="宋体"/>
                <w:i w:val="0"/>
                <w:iCs w:val="0"/>
                <w:color w:val="auto"/>
                <w:spacing w:val="2"/>
                <w:highlight w:val="none"/>
              </w:rPr>
              <w:t>正的</w:t>
            </w:r>
            <w:r>
              <w:rPr>
                <w:rFonts w:hint="eastAsia" w:ascii="宋体" w:hAnsi="宋体" w:eastAsia="宋体" w:cs="宋体"/>
                <w:i w:val="0"/>
                <w:iCs w:val="0"/>
                <w:color w:val="auto"/>
                <w:spacing w:val="-41"/>
                <w:highlight w:val="none"/>
              </w:rPr>
              <w:t>：</w:t>
            </w:r>
            <w:r>
              <w:rPr>
                <w:rFonts w:hint="eastAsia" w:ascii="宋体" w:hAnsi="宋体" w:eastAsia="宋体" w:cs="宋体"/>
                <w:i w:val="0"/>
                <w:iCs w:val="0"/>
                <w:color w:val="auto"/>
                <w:spacing w:val="2"/>
                <w:highlight w:val="none"/>
                <w:u w:val="single"/>
                <w:lang w:val="en-US" w:eastAsia="zh-CN"/>
              </w:rPr>
              <w:t xml:space="preserve"> / </w:t>
            </w:r>
            <w:r>
              <w:rPr>
                <w:rFonts w:hint="eastAsia" w:ascii="宋体" w:hAnsi="宋体" w:eastAsia="宋体" w:cs="宋体"/>
                <w:i w:val="0"/>
                <w:iCs w:val="0"/>
                <w:color w:val="auto"/>
                <w:highlight w:val="none"/>
              </w:rPr>
              <w:t>；</w:t>
            </w:r>
          </w:p>
          <w:p w14:paraId="2023BF6E">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14.</w:t>
            </w:r>
            <w:r>
              <w:rPr>
                <w:rFonts w:hint="eastAsia" w:ascii="宋体" w:hAnsi="宋体" w:eastAsia="宋体" w:cs="宋体"/>
                <w:i w:val="0"/>
                <w:iCs w:val="0"/>
                <w:color w:val="auto"/>
                <w:spacing w:val="-4"/>
                <w:highlight w:val="none"/>
                <w:lang w:eastAsia="zh-CN"/>
              </w:rPr>
              <w:t>监理大纲</w:t>
            </w:r>
            <w:r>
              <w:rPr>
                <w:rFonts w:hint="eastAsia" w:ascii="宋体" w:hAnsi="宋体" w:eastAsia="宋体" w:cs="宋体"/>
                <w:i w:val="0"/>
                <w:iCs w:val="0"/>
                <w:color w:val="auto"/>
                <w:spacing w:val="-4"/>
                <w:highlight w:val="none"/>
              </w:rPr>
              <w:t>主要服务方案不可行或主要服务设备不能满足需要的；</w:t>
            </w:r>
          </w:p>
          <w:p w14:paraId="599BDEF8">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15.采用技术</w:t>
            </w:r>
            <w:r>
              <w:rPr>
                <w:rFonts w:hint="eastAsia" w:ascii="宋体" w:hAnsi="宋体" w:eastAsia="宋体" w:cs="宋体"/>
                <w:i w:val="0"/>
                <w:iCs w:val="0"/>
                <w:color w:val="auto"/>
                <w:kern w:val="0"/>
                <w:sz w:val="24"/>
                <w:szCs w:val="24"/>
                <w:highlight w:val="none"/>
                <w:lang w:eastAsia="zh-CN"/>
              </w:rPr>
              <w:t>标</w:t>
            </w:r>
            <w:r>
              <w:rPr>
                <w:rFonts w:hint="eastAsia" w:ascii="宋体" w:hAnsi="宋体" w:eastAsia="宋体" w:cs="宋体"/>
                <w:i w:val="0"/>
                <w:iCs w:val="0"/>
                <w:color w:val="auto"/>
                <w:kern w:val="0"/>
                <w:sz w:val="24"/>
                <w:szCs w:val="24"/>
                <w:highlight w:val="none"/>
              </w:rPr>
              <w:t>通过制的综合评分法时，投标文件的监理大纲评审存在以下情形之一的：</w:t>
            </w:r>
          </w:p>
          <w:p w14:paraId="6E31D9ED">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（1）监理大纲中监理人员的专业配置不符合工程需要；监理人员的权利和责任不明确；</w:t>
            </w:r>
          </w:p>
          <w:p w14:paraId="506577D7">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（2）监理大纲中未阐明本工程施工的难点、要点和关键部位，质量控制的保证措施和手段不可行；</w:t>
            </w:r>
          </w:p>
          <w:p w14:paraId="64F5B0E3">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（3）现场安全文明施工的监理管理措施不可行；</w:t>
            </w:r>
          </w:p>
          <w:p w14:paraId="3E7CED1D">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（4）造价控制、进度控制与合同管理的监理管理措施不可行；</w:t>
            </w:r>
          </w:p>
          <w:p w14:paraId="1FBCA12F">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（5）检测仪器和工具不能满足监理工作需要；</w:t>
            </w:r>
          </w:p>
          <w:p w14:paraId="7A0928F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zCs w:val="32"/>
                <w:highlight w:val="none"/>
                <w:lang w:eastAsia="zh-CN"/>
              </w:rPr>
              <w:t>□</w:t>
            </w:r>
            <w:r>
              <w:rPr>
                <w:rFonts w:hint="eastAsia" w:ascii="宋体" w:hAnsi="宋体" w:eastAsia="宋体" w:cs="宋体"/>
                <w:i w:val="0"/>
                <w:iCs w:val="0"/>
                <w:color w:val="auto"/>
                <w:szCs w:val="32"/>
                <w:highlight w:val="none"/>
              </w:rPr>
              <w:t>（6）招标人认为必要的其他情形：</w:t>
            </w:r>
            <w:r>
              <w:rPr>
                <w:rFonts w:hint="eastAsia" w:ascii="宋体" w:hAnsi="宋体" w:eastAsia="宋体" w:cs="宋体"/>
                <w:i w:val="0"/>
                <w:iCs w:val="0"/>
                <w:color w:val="auto"/>
                <w:szCs w:val="32"/>
                <w:highlight w:val="none"/>
                <w:u w:val="single"/>
                <w:lang w:val="en-US" w:eastAsia="zh-CN"/>
              </w:rPr>
              <w:t xml:space="preserve"> / </w:t>
            </w:r>
            <w:r>
              <w:rPr>
                <w:rFonts w:hint="eastAsia" w:ascii="宋体" w:hAnsi="宋体" w:eastAsia="宋体" w:cs="宋体"/>
                <w:i w:val="0"/>
                <w:iCs w:val="0"/>
                <w:color w:val="auto"/>
                <w:szCs w:val="32"/>
                <w:highlight w:val="none"/>
              </w:rPr>
              <w:t>。</w:t>
            </w:r>
          </w:p>
          <w:p w14:paraId="2F7D5483">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lang w:val="en-US" w:eastAsia="zh-CN"/>
              </w:rPr>
              <w:t>采用的服务标准或主要技术指标达不到国家强制性标准的，或采用的服务方法或采用的质量安全管理措施不能满足国家强制性标准或要求的；</w:t>
            </w:r>
          </w:p>
          <w:p w14:paraId="7A06E9B4">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17.拟</w:t>
            </w:r>
            <w:r>
              <w:rPr>
                <w:rFonts w:hint="eastAsia" w:ascii="宋体" w:hAnsi="宋体" w:eastAsia="宋体" w:cs="宋体"/>
                <w:i w:val="0"/>
                <w:iCs w:val="0"/>
                <w:color w:val="auto"/>
                <w:highlight w:val="none"/>
              </w:rPr>
              <w:t>派总监理工程师被列入失信被执行人名单，且在披露期限内的；</w:t>
            </w:r>
          </w:p>
          <w:p w14:paraId="761A707E">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18.</w:t>
            </w:r>
            <w:r>
              <w:rPr>
                <w:rFonts w:hint="eastAsia" w:ascii="宋体" w:hAnsi="宋体" w:eastAsia="宋体" w:cs="宋体"/>
                <w:i w:val="0"/>
                <w:iCs w:val="0"/>
                <w:color w:val="auto"/>
                <w:highlight w:val="none"/>
                <w:lang w:eastAsia="zh-CN"/>
              </w:rPr>
              <w:t xml:space="preserve">投标文件暗标部分编制未满足招标文件实质性要求的（以投标人须知前附表 </w:t>
            </w:r>
            <w:r>
              <w:rPr>
                <w:rFonts w:hint="eastAsia" w:ascii="宋体" w:hAnsi="宋体" w:eastAsia="宋体" w:cs="宋体"/>
                <w:i w:val="0"/>
                <w:iCs w:val="0"/>
                <w:color w:val="auto"/>
                <w:highlight w:val="none"/>
                <w:lang w:val="en-US" w:eastAsia="zh-CN"/>
              </w:rPr>
              <w:t>10</w:t>
            </w:r>
            <w:r>
              <w:rPr>
                <w:rFonts w:hint="eastAsia" w:ascii="宋体" w:hAnsi="宋体" w:eastAsia="宋体" w:cs="宋体"/>
                <w:i w:val="0"/>
                <w:iCs w:val="0"/>
                <w:color w:val="auto"/>
                <w:highlight w:val="none"/>
                <w:lang w:eastAsia="zh-CN"/>
              </w:rPr>
              <w:t>.5中“（六）投标人监理大纲采用暗标方式，投标文件暗标部分编制要求”内容为准）；</w:t>
            </w:r>
          </w:p>
          <w:p w14:paraId="5915F3E5">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rPr>
              <w:t>。</w:t>
            </w:r>
          </w:p>
          <w:p w14:paraId="1C252B12">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sz w:val="25"/>
                <w:szCs w:val="25"/>
                <w:highlight w:val="none"/>
              </w:rPr>
            </w:pPr>
            <w:r>
              <w:rPr>
                <w:rFonts w:hint="eastAsia" w:ascii="宋体" w:hAnsi="宋体" w:eastAsia="宋体" w:cs="宋体"/>
                <w:i w:val="0"/>
                <w:iCs w:val="0"/>
                <w:color w:val="auto"/>
                <w:highlight w:val="none"/>
              </w:rPr>
              <w:t>20.存在法律、法</w:t>
            </w:r>
            <w:r>
              <w:rPr>
                <w:rFonts w:hint="eastAsia" w:ascii="宋体" w:hAnsi="宋体" w:eastAsia="宋体" w:cs="宋体"/>
                <w:i w:val="0"/>
                <w:iCs w:val="0"/>
                <w:color w:val="auto"/>
                <w:sz w:val="25"/>
                <w:szCs w:val="25"/>
                <w:highlight w:val="none"/>
              </w:rPr>
              <w:t>规、规章规定的其他无效投标情况的。</w:t>
            </w:r>
          </w:p>
          <w:p w14:paraId="4DFE9DDE">
            <w:pPr>
              <w:pStyle w:val="22"/>
              <w:keepNext w:val="0"/>
              <w:keepLines w:val="0"/>
              <w:pageBreakBefore w:val="0"/>
              <w:widowControl w:val="0"/>
              <w:kinsoku/>
              <w:wordWrap w:val="0"/>
              <w:topLinePunct w:val="0"/>
              <w:bidi w:val="0"/>
              <w:adjustRightInd w:val="0"/>
              <w:snapToGrid/>
              <w:spacing w:line="400" w:lineRule="exact"/>
              <w:ind w:firstLine="482" w:firstLineChars="200"/>
              <w:jc w:val="left"/>
              <w:textAlignment w:val="auto"/>
              <w:rPr>
                <w:rFonts w:hint="eastAsia" w:ascii="宋体" w:hAnsi="宋体" w:eastAsia="宋体" w:cs="宋体"/>
                <w:i w:val="0"/>
                <w:iCs w:val="0"/>
                <w:color w:val="auto"/>
                <w:sz w:val="25"/>
                <w:szCs w:val="25"/>
                <w:highlight w:val="none"/>
              </w:rPr>
            </w:pPr>
            <w:r>
              <w:rPr>
                <w:rFonts w:hint="eastAsia" w:ascii="宋体" w:hAnsi="宋体" w:eastAsia="宋体" w:cs="宋体"/>
                <w:b/>
                <w:bCs/>
                <w:i w:val="0"/>
                <w:iCs w:val="0"/>
                <w:color w:val="auto"/>
                <w:sz w:val="24"/>
                <w:szCs w:val="24"/>
                <w:highlight w:val="none"/>
              </w:rPr>
              <w:t>除本条规定以外，招标文件中其他条款均不得作为否决投标文件的依据。</w:t>
            </w:r>
          </w:p>
        </w:tc>
      </w:tr>
      <w:tr w14:paraId="5D703AE3">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4BDD1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3930D9">
            <w:pPr>
              <w:pStyle w:val="22"/>
              <w:keepNext w:val="0"/>
              <w:keepLines w:val="0"/>
              <w:pageBreakBefore w:val="0"/>
              <w:wordWrap w:val="0"/>
              <w:overflowPunct w:val="0"/>
              <w:topLinePunct w:val="0"/>
              <w:bidi w:val="0"/>
              <w:snapToGrid/>
              <w:spacing w:line="340" w:lineRule="exact"/>
              <w:ind w:left="19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异议与投诉</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86FC43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（一）异议</w:t>
            </w:r>
          </w:p>
          <w:p w14:paraId="15B16C9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lang w:eastAsia="zh-CN"/>
              </w:rPr>
            </w:pPr>
            <w:r>
              <w:rPr>
                <w:rFonts w:hint="eastAsia" w:ascii="宋体" w:hAnsi="宋体" w:eastAsia="宋体" w:cs="宋体"/>
                <w:i w:val="0"/>
                <w:iCs w:val="0"/>
                <w:color w:val="auto"/>
                <w:spacing w:val="-4"/>
                <w:highlight w:val="none"/>
              </w:rPr>
              <w:t>1.潜在投标人或者其他利害关系人对招标文件有异议的，应当在投标截止时间10日前以</w:t>
            </w:r>
            <w:r>
              <w:rPr>
                <w:rFonts w:hint="eastAsia" w:ascii="宋体" w:hAnsi="宋体" w:eastAsia="宋体" w:cs="宋体"/>
                <w:i w:val="0"/>
                <w:iCs w:val="0"/>
                <w:color w:val="auto"/>
                <w:spacing w:val="-4"/>
                <w:highlight w:val="none"/>
                <w:lang w:eastAsia="zh-CN"/>
              </w:rPr>
              <w:t>电文</w:t>
            </w:r>
            <w:r>
              <w:rPr>
                <w:rFonts w:hint="eastAsia" w:ascii="宋体" w:hAnsi="宋体" w:eastAsia="宋体" w:cs="宋体"/>
                <w:i w:val="0"/>
                <w:iCs w:val="0"/>
                <w:color w:val="auto"/>
                <w:spacing w:val="-4"/>
                <w:highlight w:val="none"/>
              </w:rPr>
              <w:t>形式向招标人提出。招标人</w:t>
            </w:r>
            <w:r>
              <w:rPr>
                <w:rFonts w:hint="eastAsia" w:ascii="宋体" w:hAnsi="宋体" w:eastAsia="宋体" w:cs="宋体"/>
                <w:i w:val="0"/>
                <w:iCs w:val="0"/>
                <w:strike w:val="0"/>
                <w:dstrike w:val="0"/>
                <w:color w:val="auto"/>
                <w:spacing w:val="-4"/>
                <w:highlight w:val="none"/>
                <w:lang w:eastAsia="zh-CN"/>
              </w:rPr>
              <w:t>应当自</w:t>
            </w:r>
            <w:r>
              <w:rPr>
                <w:rFonts w:hint="eastAsia" w:ascii="宋体" w:hAnsi="宋体" w:eastAsia="宋体" w:cs="宋体"/>
                <w:i w:val="0"/>
                <w:iCs w:val="0"/>
                <w:color w:val="auto"/>
                <w:spacing w:val="-4"/>
                <w:highlight w:val="none"/>
              </w:rPr>
              <w:t>收到异议之日起3日内作出答复；作出答复前，暂停招标投标活动</w:t>
            </w:r>
            <w:r>
              <w:rPr>
                <w:rFonts w:hint="eastAsia" w:ascii="宋体" w:hAnsi="宋体" w:eastAsia="宋体" w:cs="宋体"/>
                <w:i w:val="0"/>
                <w:iCs w:val="0"/>
                <w:color w:val="auto"/>
                <w:spacing w:val="-4"/>
                <w:highlight w:val="none"/>
                <w:lang w:eastAsia="zh-CN"/>
              </w:rPr>
              <w:t>；</w:t>
            </w:r>
          </w:p>
          <w:p w14:paraId="1C65DE4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lang w:eastAsia="zh-CN"/>
              </w:rPr>
            </w:pPr>
            <w:r>
              <w:rPr>
                <w:rFonts w:hint="eastAsia" w:ascii="宋体" w:hAnsi="宋体" w:eastAsia="宋体" w:cs="宋体"/>
                <w:i w:val="0"/>
                <w:iCs w:val="0"/>
                <w:color w:val="auto"/>
                <w:spacing w:val="-4"/>
                <w:highlight w:val="none"/>
              </w:rPr>
              <w:t>2.投标人认为开标不符合有关规定的，应当在开标现场通过</w:t>
            </w:r>
            <w:r>
              <w:rPr>
                <w:rFonts w:hint="eastAsia" w:ascii="宋体" w:hAnsi="宋体" w:eastAsia="宋体" w:cs="宋体"/>
                <w:i w:val="0"/>
                <w:iCs w:val="0"/>
                <w:color w:val="auto"/>
                <w:spacing w:val="-4"/>
                <w:highlight w:val="none"/>
                <w:u w:val="single"/>
              </w:rPr>
              <w:t xml:space="preserve"> </w:t>
            </w:r>
            <w:r>
              <w:rPr>
                <w:rFonts w:hint="eastAsia" w:hAnsi="宋体" w:cs="宋体"/>
                <w:i w:val="0"/>
                <w:iCs w:val="0"/>
                <w:color w:val="auto"/>
                <w:spacing w:val="-4"/>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spacing w:val="-4"/>
                <w:highlight w:val="none"/>
              </w:rPr>
              <w:t>向招标人提出异议。招标人</w:t>
            </w:r>
            <w:r>
              <w:rPr>
                <w:rFonts w:hint="eastAsia" w:ascii="宋体" w:hAnsi="宋体" w:eastAsia="宋体" w:cs="宋体"/>
                <w:i w:val="0"/>
                <w:iCs w:val="0"/>
                <w:color w:val="auto"/>
                <w:spacing w:val="-4"/>
                <w:highlight w:val="none"/>
                <w:lang w:eastAsia="zh-CN"/>
              </w:rPr>
              <w:t>应当当场做出答复，并制作记录</w:t>
            </w:r>
            <w:r>
              <w:rPr>
                <w:rFonts w:hint="eastAsia" w:ascii="宋体" w:hAnsi="宋体" w:eastAsia="宋体" w:cs="宋体"/>
                <w:i w:val="0"/>
                <w:iCs w:val="0"/>
                <w:color w:val="auto"/>
                <w:spacing w:val="-4"/>
                <w:highlight w:val="none"/>
              </w:rPr>
              <w:t>。异议和答复应记入开标记录或者制作专门记录以存档备查</w:t>
            </w:r>
            <w:r>
              <w:rPr>
                <w:rFonts w:hint="eastAsia" w:ascii="宋体" w:hAnsi="宋体" w:eastAsia="宋体" w:cs="宋体"/>
                <w:i w:val="0"/>
                <w:iCs w:val="0"/>
                <w:color w:val="auto"/>
                <w:spacing w:val="-4"/>
                <w:highlight w:val="none"/>
                <w:lang w:eastAsia="zh-CN"/>
              </w:rPr>
              <w:t>；</w:t>
            </w:r>
          </w:p>
          <w:p w14:paraId="687EAD6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4"/>
                <w:highlight w:val="none"/>
              </w:rPr>
              <w:t>3.投标人及其他利害关系人对评标结果有异议的，应当在中标候选人公示期内以书面形式向招标人提出。</w:t>
            </w:r>
            <w:r>
              <w:rPr>
                <w:rFonts w:hint="eastAsia" w:ascii="宋体" w:hAnsi="宋体" w:eastAsia="宋体" w:cs="宋体"/>
                <w:i w:val="0"/>
                <w:iCs w:val="0"/>
                <w:color w:val="auto"/>
                <w:highlight w:val="none"/>
              </w:rPr>
              <w:t>招标人</w:t>
            </w:r>
            <w:r>
              <w:rPr>
                <w:rFonts w:hint="eastAsia" w:ascii="宋体" w:hAnsi="宋体" w:eastAsia="宋体" w:cs="宋体"/>
                <w:i w:val="0"/>
                <w:iCs w:val="0"/>
                <w:color w:val="auto"/>
                <w:highlight w:val="none"/>
                <w:lang w:eastAsia="zh-CN"/>
              </w:rPr>
              <w:t>应当自</w:t>
            </w:r>
            <w:r>
              <w:rPr>
                <w:rFonts w:hint="eastAsia" w:ascii="宋体" w:hAnsi="宋体" w:eastAsia="宋体" w:cs="宋体"/>
                <w:i w:val="0"/>
                <w:iCs w:val="0"/>
                <w:color w:val="auto"/>
                <w:highlight w:val="none"/>
              </w:rPr>
              <w:t>收到异议之日起3</w:t>
            </w:r>
            <w:r>
              <w:rPr>
                <w:rFonts w:hint="eastAsia" w:ascii="宋体" w:hAnsi="宋体" w:eastAsia="宋体" w:cs="宋体"/>
                <w:i w:val="0"/>
                <w:iCs w:val="0"/>
                <w:color w:val="auto"/>
                <w:spacing w:val="-4"/>
                <w:highlight w:val="none"/>
              </w:rPr>
              <w:t>日</w:t>
            </w:r>
            <w:r>
              <w:rPr>
                <w:rFonts w:hint="eastAsia" w:ascii="宋体" w:hAnsi="宋体" w:eastAsia="宋体" w:cs="宋体"/>
                <w:i w:val="0"/>
                <w:iCs w:val="0"/>
                <w:color w:val="auto"/>
                <w:highlight w:val="none"/>
              </w:rPr>
              <w:t>内作出书面答复；作出答复前，暂停招标投标活动</w:t>
            </w:r>
            <w:r>
              <w:rPr>
                <w:rFonts w:hint="eastAsia" w:ascii="宋体" w:hAnsi="宋体" w:eastAsia="宋体" w:cs="宋体"/>
                <w:i w:val="0"/>
                <w:iCs w:val="0"/>
                <w:color w:val="auto"/>
                <w:highlight w:val="none"/>
                <w:lang w:eastAsia="zh-CN"/>
              </w:rPr>
              <w:t>；</w:t>
            </w:r>
          </w:p>
          <w:p w14:paraId="3675372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12"/>
                <w:highlight w:val="none"/>
                <w:lang w:eastAsia="zh-CN"/>
              </w:rPr>
            </w:pPr>
            <w:r>
              <w:rPr>
                <w:rFonts w:hint="eastAsia" w:ascii="宋体" w:hAnsi="宋体" w:eastAsia="宋体" w:cs="宋体"/>
                <w:i w:val="0"/>
                <w:iCs w:val="0"/>
                <w:color w:val="auto"/>
                <w:spacing w:val="-4"/>
                <w:highlight w:val="none"/>
              </w:rPr>
              <w:t>4.对招标文件、开标结果和评标结果的异议，提出和答复均应采用通过</w:t>
            </w:r>
            <w:r>
              <w:rPr>
                <w:rFonts w:hint="eastAsia" w:ascii="宋体" w:hAnsi="宋体" w:eastAsia="宋体" w:cs="宋体"/>
                <w:i w:val="0"/>
                <w:iCs w:val="0"/>
                <w:color w:val="auto"/>
                <w:spacing w:val="-12"/>
                <w:highlight w:val="none"/>
                <w:u w:val="single"/>
                <w:lang w:val="en-US" w:eastAsia="zh-CN"/>
              </w:rPr>
              <w:t xml:space="preserve"> </w:t>
            </w:r>
            <w:r>
              <w:rPr>
                <w:rFonts w:hint="eastAsia" w:hAnsi="宋体" w:cs="宋体"/>
                <w:i w:val="0"/>
                <w:iCs w:val="0"/>
                <w:color w:val="auto"/>
                <w:spacing w:val="-12"/>
                <w:highlight w:val="none"/>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spacing w:val="-12"/>
                <w:highlight w:val="none"/>
                <w:u w:val="single"/>
                <w:lang w:val="en-US" w:eastAsia="zh-CN"/>
              </w:rPr>
              <w:t xml:space="preserve">或以书面形式 </w:t>
            </w:r>
            <w:r>
              <w:rPr>
                <w:rFonts w:hint="eastAsia" w:ascii="宋体" w:hAnsi="宋体" w:eastAsia="宋体" w:cs="宋体"/>
                <w:i w:val="0"/>
                <w:iCs w:val="0"/>
                <w:color w:val="auto"/>
                <w:spacing w:val="-12"/>
                <w:highlight w:val="none"/>
                <w:lang w:eastAsia="zh-CN"/>
              </w:rPr>
              <w:t>进行；</w:t>
            </w:r>
          </w:p>
          <w:p w14:paraId="37027AF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kern w:val="0"/>
                <w:sz w:val="24"/>
                <w:szCs w:val="24"/>
                <w:highlight w:val="none"/>
                <w:lang w:val="en-US" w:eastAsia="zh-CN" w:bidi="ar-SA"/>
              </w:rPr>
              <w:t>5.</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 xml:space="preserve">。 </w:t>
            </w:r>
          </w:p>
          <w:p w14:paraId="574AEDB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（二）投诉</w:t>
            </w:r>
          </w:p>
          <w:p w14:paraId="6B06C30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539E65F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就招标文件、开标、评标结果投诉的，应当先向招标人提出异议，异议答复期不计算在前款规定的期限内。</w:t>
            </w:r>
          </w:p>
          <w:p w14:paraId="4581713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（三）上述时限最后一日如遇国家法定休假日的，顺延至法定休假日后的第一个工作日。</w:t>
            </w:r>
          </w:p>
          <w:p w14:paraId="542DC41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起始时间界定为：1.对招标文件公告资格条件的投诉以下载招标文件的第一天为准；2.对除公告资格条件外招标文件其他内容的投诉以招标文件下载最后一天为准；3. 对开标的投诉以开标时间为准；4.对评标结果的投诉以中标候选人公示期的起始时间为准</w:t>
            </w:r>
            <w:r>
              <w:rPr>
                <w:rFonts w:hint="eastAsia" w:ascii="宋体" w:hAnsi="宋体" w:eastAsia="宋体" w:cs="宋体"/>
                <w:i w:val="0"/>
                <w:iCs w:val="0"/>
                <w:color w:val="auto"/>
                <w:spacing w:val="-4"/>
                <w:highlight w:val="none"/>
                <w:lang w:eastAsia="zh-CN"/>
              </w:rPr>
              <w:t>；</w:t>
            </w:r>
            <w:r>
              <w:rPr>
                <w:rFonts w:hint="eastAsia" w:ascii="宋体" w:hAnsi="宋体" w:eastAsia="宋体" w:cs="宋体"/>
                <w:i w:val="0"/>
                <w:iCs w:val="0"/>
                <w:color w:val="auto"/>
                <w:spacing w:val="-4"/>
                <w:highlight w:val="none"/>
              </w:rPr>
              <w:t>5. 对定标结果的投诉以中标结果公告的起始时间为准。</w:t>
            </w:r>
          </w:p>
        </w:tc>
      </w:tr>
      <w:tr w14:paraId="511505CD">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1B1D428">
            <w:pPr>
              <w:pStyle w:val="22"/>
              <w:keepNext w:val="0"/>
              <w:keepLines w:val="0"/>
              <w:pageBreakBefore w:val="0"/>
              <w:wordWrap w:val="0"/>
              <w:overflowPunct w:val="0"/>
              <w:topLinePunct w:val="0"/>
              <w:bidi w:val="0"/>
              <w:snapToGrid/>
              <w:spacing w:before="1"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1F2ACC">
            <w:pPr>
              <w:pStyle w:val="22"/>
              <w:keepNext w:val="0"/>
              <w:keepLines w:val="0"/>
              <w:pageBreakBefore w:val="0"/>
              <w:wordWrap w:val="0"/>
              <w:overflowPunct w:val="0"/>
              <w:topLinePunct w:val="0"/>
              <w:bidi w:val="0"/>
              <w:snapToGrid/>
              <w:spacing w:before="1"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定标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68DD9D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sym w:font="Wingdings 2" w:char="00A3"/>
            </w:r>
            <w:r>
              <w:rPr>
                <w:rFonts w:hint="eastAsia" w:ascii="宋体" w:hAnsi="宋体" w:eastAsia="宋体" w:cs="宋体"/>
                <w:i w:val="0"/>
                <w:iCs w:val="0"/>
                <w:color w:val="auto"/>
                <w:highlight w:val="none"/>
                <w:lang w:eastAsia="zh-CN"/>
              </w:rPr>
              <w:t>根据评标委员会推荐，由招标人确定中标人的。</w:t>
            </w:r>
            <w:r>
              <w:rPr>
                <w:rFonts w:hint="eastAsia" w:ascii="宋体" w:hAnsi="宋体" w:eastAsia="宋体" w:cs="宋体"/>
                <w:i w:val="0"/>
                <w:iCs w:val="0"/>
                <w:color w:val="auto"/>
                <w:highlight w:val="none"/>
              </w:rPr>
              <w:t>招标人将确定评标委员会推荐的中标候选人</w:t>
            </w:r>
            <w:r>
              <w:rPr>
                <w:rFonts w:hint="eastAsia" w:ascii="宋体" w:hAnsi="宋体" w:eastAsia="宋体" w:cs="宋体"/>
                <w:i w:val="0"/>
                <w:iCs w:val="0"/>
                <w:color w:val="auto"/>
                <w:spacing w:val="-12"/>
                <w:highlight w:val="none"/>
                <w:lang w:eastAsia="zh-CN"/>
              </w:rPr>
              <w:t>中排名第一的中标候选人为</w:t>
            </w:r>
            <w:r>
              <w:rPr>
                <w:rFonts w:hint="eastAsia" w:ascii="宋体" w:hAnsi="宋体" w:eastAsia="宋体" w:cs="宋体"/>
                <w:i w:val="0"/>
                <w:iCs w:val="0"/>
                <w:color w:val="auto"/>
                <w:highlight w:val="none"/>
              </w:rPr>
              <w:t>中标人。</w:t>
            </w:r>
          </w:p>
          <w:p w14:paraId="07B9D1A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排</w:t>
            </w:r>
            <w:r>
              <w:rPr>
                <w:rFonts w:hint="eastAsia" w:ascii="宋体" w:hAnsi="宋体" w:eastAsia="宋体" w:cs="宋体"/>
                <w:i w:val="0"/>
                <w:iCs w:val="0"/>
                <w:color w:val="auto"/>
                <w:highlight w:val="none"/>
              </w:rPr>
              <w:t>名第一的中标候选人放弃中标、因不可抗力不能履行合同、不按照招标文件要求提交履约保证金担保，或者被查实存在影响中标结果的违法行为等情形，不符合中标条件的，招标人将：□重新招标；☑按中标候选人名单排序依次确定其他中标候选人为中标人。</w:t>
            </w:r>
          </w:p>
        </w:tc>
      </w:tr>
      <w:tr w14:paraId="0BCC63ED">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A2DBF10">
            <w:pPr>
              <w:pStyle w:val="22"/>
              <w:keepNext w:val="0"/>
              <w:keepLines w:val="0"/>
              <w:pageBreakBefore w:val="0"/>
              <w:wordWrap w:val="0"/>
              <w:overflowPunct w:val="0"/>
              <w:topLinePunct w:val="0"/>
              <w:bidi w:val="0"/>
              <w:snapToGrid/>
              <w:spacing w:before="1"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581C67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在建合同工程的认定及变更证明</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91F5B5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（一）对项目总监理工程师“有在建合同工程”的认定标准：拟派总监理工程师在投标截止时间尚有在其他在建合同工程中担任总监理工程师的情形为“有在建合同工程”。</w:t>
            </w:r>
          </w:p>
          <w:p w14:paraId="64E2E4B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1.其他工程项目，包括在中华人民共和国境内所有建设工程，不受地域、行业和投资性质的限制</w:t>
            </w:r>
            <w:r>
              <w:rPr>
                <w:rFonts w:hint="eastAsia" w:ascii="宋体" w:hAnsi="宋体" w:eastAsia="宋体" w:cs="宋体"/>
                <w:i w:val="0"/>
                <w:iCs w:val="0"/>
                <w:color w:val="auto"/>
                <w:highlight w:val="none"/>
                <w:lang w:eastAsia="zh-CN"/>
              </w:rPr>
              <w:t>；</w:t>
            </w:r>
          </w:p>
          <w:p w14:paraId="2C8A03C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3"/>
                <w:highlight w:val="none"/>
              </w:rPr>
            </w:pPr>
            <w:r>
              <w:rPr>
                <w:rFonts w:hint="eastAsia" w:ascii="宋体" w:hAnsi="宋体" w:eastAsia="宋体" w:cs="宋体"/>
                <w:i w:val="0"/>
                <w:iCs w:val="0"/>
                <w:color w:val="auto"/>
                <w:highlight w:val="none"/>
              </w:rPr>
              <w:t>2.在建合同工程的时间界定：中标通知书发出之日（非</w:t>
            </w:r>
            <w:r>
              <w:rPr>
                <w:rFonts w:hint="eastAsia" w:ascii="宋体" w:hAnsi="宋体" w:eastAsia="宋体" w:cs="宋体"/>
                <w:i w:val="0"/>
                <w:iCs w:val="0"/>
                <w:color w:val="auto"/>
                <w:spacing w:val="-1"/>
                <w:highlight w:val="none"/>
              </w:rPr>
              <w:t>招标方式承接工程的，为合同签订之日</w:t>
            </w:r>
            <w:r>
              <w:rPr>
                <w:rFonts w:hint="eastAsia" w:ascii="宋体" w:hAnsi="宋体" w:eastAsia="宋体" w:cs="宋体"/>
                <w:i w:val="0"/>
                <w:iCs w:val="0"/>
                <w:color w:val="auto"/>
                <w:spacing w:val="-8"/>
                <w:highlight w:val="none"/>
              </w:rPr>
              <w:t>）</w:t>
            </w:r>
            <w:r>
              <w:rPr>
                <w:rFonts w:hint="eastAsia" w:ascii="宋体" w:hAnsi="宋体" w:eastAsia="宋体" w:cs="宋体"/>
                <w:i w:val="0"/>
                <w:iCs w:val="0"/>
                <w:color w:val="auto"/>
                <w:spacing w:val="-3"/>
                <w:highlight w:val="none"/>
              </w:rPr>
              <w:t>起，至该合同工程通过竣（交）工验收或合同解除之日止。</w:t>
            </w:r>
          </w:p>
          <w:p w14:paraId="18E9A4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（二）在建项目的项目总监理工程师认定标准：</w:t>
            </w:r>
          </w:p>
          <w:p w14:paraId="6F60E3B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5"/>
                <w:highlight w:val="none"/>
                <w:lang w:eastAsia="zh-CN"/>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2"/>
                <w:highlight w:val="none"/>
              </w:rPr>
              <w:t>合同协议书尚未签订的，以中标通知书中载明的项目总监理</w:t>
            </w:r>
            <w:r>
              <w:rPr>
                <w:rFonts w:hint="eastAsia" w:ascii="宋体" w:hAnsi="宋体" w:eastAsia="宋体" w:cs="宋体"/>
                <w:i w:val="0"/>
                <w:iCs w:val="0"/>
                <w:color w:val="auto"/>
                <w:spacing w:val="-5"/>
                <w:highlight w:val="none"/>
              </w:rPr>
              <w:t>工程师为准；合同协议书已经签订的，以合同协议书中明确的项目总监理工程师为准；中标通知书与合同协议书中总监理工程师不一致的，应提供建设单位相关证明资料</w:t>
            </w:r>
            <w:r>
              <w:rPr>
                <w:rFonts w:hint="eastAsia" w:ascii="宋体" w:hAnsi="宋体" w:eastAsia="宋体" w:cs="宋体"/>
                <w:i w:val="0"/>
                <w:iCs w:val="0"/>
                <w:color w:val="auto"/>
                <w:spacing w:val="-5"/>
                <w:highlight w:val="none"/>
                <w:lang w:eastAsia="zh-CN"/>
              </w:rPr>
              <w:t>；</w:t>
            </w:r>
          </w:p>
          <w:p w14:paraId="0C46BAB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2.在建项目的总监理工程师发生更换的，投标人应在投标文件中提供项目业主同意更换的证明，原总监理工程师在建项目信息有备案在建设主管部门的，还应同时提供备案主管部门同意更换的证明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i w:val="0"/>
                <w:iCs w:val="0"/>
                <w:color w:val="auto"/>
                <w:highlight w:val="none"/>
              </w:rPr>
              <w:t>。投标人在投标文件中提供上述材料的，以更换后的总监理工程师视为有“在建合同工程”；未附证明材料的，则仍然以更换前的总监理工程师视为有“在建合同工程”。</w:t>
            </w:r>
          </w:p>
        </w:tc>
      </w:tr>
      <w:tr w14:paraId="1649A17B">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10833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722CE1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特别说明</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ADBDD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（一）本招标文件斜体字部分是根据本次招标内容的具体情况进行相应填写。</w:t>
            </w:r>
          </w:p>
          <w:p w14:paraId="2229A4C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（二）投标人须知具体内容如与本前附表不一致的，以本前附表为准。</w:t>
            </w:r>
          </w:p>
          <w:p w14:paraId="41A3558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（三）投标人投标函与投标函附录不一致的，以投标人投标函为准。</w:t>
            </w:r>
          </w:p>
          <w:p w14:paraId="1EAF081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（四）除招标文件另有规定外，投标函的投标报价与报价清单汇总报价不一致时，以投标函报价为准。</w:t>
            </w:r>
          </w:p>
          <w:p w14:paraId="3895C9F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五）评标委员会评标中发现投标人有下列情形之一的，且经质询澄清投标人无令人信服的理由和可靠证据证明其合理性的，经半数以上成员确认，其投标文件按否决投标处理，不再对其进行评审，也不影响招标工程继续评标。</w:t>
            </w:r>
          </w:p>
          <w:p w14:paraId="36045A2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1.不同投标人的投标文件由同一单位或者个人编制；</w:t>
            </w:r>
          </w:p>
          <w:p w14:paraId="54C88FB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2.不同投标人的投标文件的文件制作机器码或文件创建标识码相同；</w:t>
            </w:r>
          </w:p>
          <w:p w14:paraId="1161E29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3.不同投标人委托同一单位或者个人办理投标事宜；</w:t>
            </w:r>
          </w:p>
          <w:p w14:paraId="04A6E3C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10"/>
                <w:highlight w:val="none"/>
              </w:rPr>
            </w:pPr>
            <w:r>
              <w:rPr>
                <w:rFonts w:hint="eastAsia" w:ascii="宋体" w:hAnsi="宋体" w:eastAsia="宋体" w:cs="宋体"/>
                <w:i w:val="0"/>
                <w:iCs w:val="0"/>
                <w:color w:val="auto"/>
                <w:highlight w:val="none"/>
              </w:rPr>
              <w:t>4.</w:t>
            </w:r>
            <w:r>
              <w:rPr>
                <w:rFonts w:hint="eastAsia" w:ascii="宋体" w:hAnsi="宋体" w:eastAsia="宋体" w:cs="宋体"/>
                <w:i w:val="0"/>
                <w:iCs w:val="0"/>
                <w:color w:val="auto"/>
                <w:spacing w:val="-3"/>
                <w:highlight w:val="none"/>
              </w:rPr>
              <w:t>不同投标人从同一投标单位或者同一自然人的</w:t>
            </w:r>
            <w:r>
              <w:rPr>
                <w:rFonts w:hint="eastAsia" w:ascii="宋体" w:hAnsi="宋体" w:eastAsia="宋体" w:cs="宋体"/>
                <w:i w:val="0"/>
                <w:iCs w:val="0"/>
                <w:color w:val="auto"/>
                <w:highlight w:val="none"/>
              </w:rPr>
              <w:t>IP</w:t>
            </w:r>
            <w:r>
              <w:rPr>
                <w:rFonts w:hint="eastAsia" w:ascii="宋体" w:hAnsi="宋体" w:eastAsia="宋体" w:cs="宋体"/>
                <w:i w:val="0"/>
                <w:iCs w:val="0"/>
                <w:color w:val="auto"/>
                <w:spacing w:val="-15"/>
                <w:highlight w:val="none"/>
              </w:rPr>
              <w:t>地址下</w:t>
            </w:r>
            <w:r>
              <w:rPr>
                <w:rFonts w:hint="eastAsia" w:ascii="宋体" w:hAnsi="宋体" w:eastAsia="宋体" w:cs="宋体"/>
                <w:i w:val="0"/>
                <w:iCs w:val="0"/>
                <w:color w:val="auto"/>
                <w:spacing w:val="-10"/>
                <w:highlight w:val="none"/>
              </w:rPr>
              <w:t>载招标文件、上传投标文件、购买电子保函或参加投标的人员为同一</w:t>
            </w:r>
            <w:r>
              <w:rPr>
                <w:rFonts w:hint="eastAsia" w:ascii="宋体" w:hAnsi="宋体" w:eastAsia="宋体" w:cs="宋体"/>
                <w:i w:val="0"/>
                <w:iCs w:val="0"/>
                <w:color w:val="auto"/>
                <w:spacing w:val="-10"/>
                <w:highlight w:val="none"/>
                <w:lang w:eastAsia="zh-CN"/>
              </w:rPr>
              <w:t>招标工程</w:t>
            </w:r>
            <w:r>
              <w:rPr>
                <w:rFonts w:hint="eastAsia" w:ascii="宋体" w:hAnsi="宋体" w:eastAsia="宋体" w:cs="宋体"/>
                <w:i w:val="0"/>
                <w:iCs w:val="0"/>
                <w:color w:val="auto"/>
                <w:spacing w:val="-10"/>
                <w:highlight w:val="none"/>
              </w:rPr>
              <w:t>其他投标人的在职人员；</w:t>
            </w:r>
          </w:p>
          <w:p w14:paraId="622DC03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5.不同投标人的投标文件载明的项目监理成员为同一人；</w:t>
            </w:r>
          </w:p>
          <w:p w14:paraId="546D6E4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6.不同投标人的投标文件异常一致或者投标报价呈规律性差异；</w:t>
            </w:r>
          </w:p>
          <w:p w14:paraId="1FCABD0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7.不同投标人的投标文件相互混装；</w:t>
            </w:r>
          </w:p>
          <w:p w14:paraId="223CACD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8.不同投标人的投标保证金从同一单位或个人的账户转出或者通过同一单位或个人的账户购买电子保函；</w:t>
            </w:r>
          </w:p>
          <w:p w14:paraId="0E7903D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9.投标人之间协商投标报价等投标文件实质性内容；</w:t>
            </w:r>
          </w:p>
          <w:p w14:paraId="6E2E3DD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10.投标人之间约定中标人；</w:t>
            </w:r>
          </w:p>
          <w:p w14:paraId="4428D23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11.投标人之间约定部分投标人放弃投标或者中标；</w:t>
            </w:r>
          </w:p>
          <w:p w14:paraId="449C087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12.属于同一集团、协会、商会等组织成员的投标人按照该组织要求协同投标；</w:t>
            </w:r>
          </w:p>
          <w:p w14:paraId="394AE48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13.投标人之间为谋取中标或者排斥特定投标人而采取的其他联合行动。</w:t>
            </w:r>
          </w:p>
          <w:p w14:paraId="2224CC0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（六）投标人监理大纲采用暗标方式，投标文件暗标部分编制要求如下：</w:t>
            </w:r>
          </w:p>
          <w:p w14:paraId="23106C0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1.版面要求：A4 纸张大小</w:t>
            </w:r>
            <w:r>
              <w:rPr>
                <w:rFonts w:hint="eastAsia" w:ascii="宋体" w:hAnsi="宋体" w:eastAsia="宋体" w:cs="宋体"/>
                <w:i w:val="0"/>
                <w:iCs w:val="0"/>
                <w:color w:val="auto"/>
                <w:highlight w:val="none"/>
              </w:rPr>
              <w:t>；</w:t>
            </w:r>
          </w:p>
          <w:p w14:paraId="4176C28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2.颜色要求：所有文字、图表均为黑色</w:t>
            </w:r>
            <w:r>
              <w:rPr>
                <w:rFonts w:hint="eastAsia" w:ascii="宋体" w:hAnsi="宋体" w:eastAsia="宋体" w:cs="宋体"/>
                <w:i w:val="0"/>
                <w:iCs w:val="0"/>
                <w:color w:val="auto"/>
                <w:highlight w:val="none"/>
              </w:rPr>
              <w:t>；</w:t>
            </w:r>
          </w:p>
          <w:p w14:paraId="5296803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3.字体要求：标题及正文部分所用文字均采用“宋体”四号“常规”字；图、表内的字体及字号不作要求；全部使用中文标点；所有字体均不得出现加粗、加色、倾斜、下划线等标记</w:t>
            </w:r>
            <w:r>
              <w:rPr>
                <w:rFonts w:hint="eastAsia" w:ascii="宋体" w:hAnsi="宋体" w:eastAsia="宋体" w:cs="宋体"/>
                <w:i w:val="0"/>
                <w:iCs w:val="0"/>
                <w:color w:val="auto"/>
                <w:highlight w:val="none"/>
              </w:rPr>
              <w:t>；</w:t>
            </w:r>
          </w:p>
          <w:p w14:paraId="164C008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4.排版要求：页边距要求上边距2.5厘米，其余均为2厘米；不得设置目录；正文行间距为固定值30磅；文字内容（含正文标题、正文及表格标题）统一设为左对齐；首行缩进2字符，不得有空格</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段落前后不设置空行；不得设置页眉、页脚和页码；</w:t>
            </w:r>
          </w:p>
          <w:p w14:paraId="3C764F5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5.其他：除满足上述各项要求外，投标文件暗标部分均不得出现投标人的名称和其它可识别投标人身份的字符、徽标、人员名称以及其他可能被辨别出投标人身份的任何标记</w:t>
            </w:r>
            <w:r>
              <w:rPr>
                <w:rFonts w:hint="eastAsia" w:ascii="宋体" w:hAnsi="宋体" w:eastAsia="宋体" w:cs="宋体"/>
                <w:i w:val="0"/>
                <w:iCs w:val="0"/>
                <w:color w:val="auto"/>
                <w:highlight w:val="none"/>
              </w:rPr>
              <w:t>；</w:t>
            </w:r>
          </w:p>
          <w:p w14:paraId="213274B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不符合上述实质性要求的，投标文件作否决投标处理。</w:t>
            </w:r>
          </w:p>
          <w:p w14:paraId="0A18341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七</w:t>
            </w:r>
            <w:r>
              <w:rPr>
                <w:rFonts w:hint="eastAsia" w:ascii="宋体" w:hAnsi="宋体" w:eastAsia="宋体" w:cs="宋体"/>
                <w:i w:val="0"/>
                <w:iCs w:val="0"/>
                <w:color w:val="auto"/>
                <w:highlight w:val="none"/>
              </w:rPr>
              <w:t>）其他需说明事项：</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rPr>
              <w:t>。</w:t>
            </w:r>
          </w:p>
        </w:tc>
      </w:tr>
      <w:tr w14:paraId="452175D8">
        <w:tblPrEx>
          <w:tblCellMar>
            <w:top w:w="0" w:type="dxa"/>
            <w:left w:w="0" w:type="dxa"/>
            <w:bottom w:w="0" w:type="dxa"/>
            <w:right w:w="0" w:type="dxa"/>
          </w:tblCellMar>
        </w:tblPrEx>
        <w:trPr>
          <w:trHeight w:val="97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7B466F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10.6</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FF1EAA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技术标编制要求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179B04D">
            <w:pPr>
              <w:pStyle w:val="22"/>
              <w:keepNext w:val="0"/>
              <w:keepLines w:val="0"/>
              <w:pageBreakBefore w:val="0"/>
              <w:wordWrap w:val="0"/>
              <w:overflowPunct w:val="0"/>
              <w:topLinePunct w:val="0"/>
              <w:bidi w:val="0"/>
              <w:snapToGrid/>
              <w:spacing w:line="340" w:lineRule="exact"/>
              <w:jc w:val="left"/>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技术标页数：不超过</w:t>
            </w:r>
            <w:r>
              <w:rPr>
                <w:rFonts w:hint="eastAsia" w:ascii="宋体" w:hAnsi="宋体" w:eastAsia="宋体" w:cs="宋体"/>
                <w:i w:val="0"/>
                <w:iCs w:val="0"/>
                <w:color w:val="auto"/>
                <w:highlight w:val="none"/>
                <w:u w:val="single"/>
                <w:lang w:val="en-US" w:eastAsia="zh-CN"/>
              </w:rPr>
              <w:t xml:space="preserve"> 1</w:t>
            </w:r>
            <w:r>
              <w:rPr>
                <w:rFonts w:hint="eastAsia" w:hAnsi="宋体" w:cs="宋体"/>
                <w:i w:val="0"/>
                <w:iCs w:val="0"/>
                <w:color w:val="auto"/>
                <w:highlight w:val="none"/>
                <w:u w:val="single"/>
                <w:lang w:val="en-US" w:eastAsia="zh-CN"/>
              </w:rPr>
              <w:t>5</w:t>
            </w:r>
            <w:r>
              <w:rPr>
                <w:rFonts w:hint="eastAsia" w:ascii="宋体" w:hAnsi="宋体" w:eastAsia="宋体" w:cs="宋体"/>
                <w:i w:val="0"/>
                <w:iCs w:val="0"/>
                <w:color w:val="auto"/>
                <w:highlight w:val="none"/>
                <w:u w:val="single"/>
                <w:lang w:val="en-US" w:eastAsia="zh-CN"/>
              </w:rPr>
              <w:t xml:space="preserve">0 </w:t>
            </w:r>
            <w:r>
              <w:rPr>
                <w:rFonts w:hint="eastAsia" w:ascii="宋体" w:hAnsi="宋体" w:eastAsia="宋体" w:cs="宋体"/>
                <w:i w:val="0"/>
                <w:iCs w:val="0"/>
                <w:color w:val="auto"/>
                <w:highlight w:val="none"/>
                <w:lang w:eastAsia="zh-CN"/>
              </w:rPr>
              <w:t>页。</w:t>
            </w:r>
          </w:p>
        </w:tc>
      </w:tr>
      <w:tr w14:paraId="34F2FF13">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B671201">
            <w:pPr>
              <w:keepNext w:val="0"/>
              <w:keepLines w:val="0"/>
              <w:pageBreakBefore w:val="0"/>
              <w:widowControl w:val="0"/>
              <w:kinsoku/>
              <w:wordWrap w:val="0"/>
              <w:overflowPunct/>
              <w:bidi w:val="0"/>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kern w:val="0"/>
                <w:sz w:val="24"/>
                <w:szCs w:val="24"/>
                <w:highlight w:val="none"/>
                <w:lang w:val="en-US" w:eastAsia="zh-CN" w:bidi="ar-SA"/>
              </w:rPr>
              <w:t>10.7</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F21234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电子招标投标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212B518">
            <w:pPr>
              <w:pStyle w:val="22"/>
              <w:keepNext w:val="0"/>
              <w:keepLines w:val="0"/>
              <w:pageBreakBefore w:val="0"/>
              <w:wordWrap w:val="0"/>
              <w:overflowPunct w:val="0"/>
              <w:topLinePunct w:val="0"/>
              <w:bidi w:val="0"/>
              <w:snapToGrid/>
              <w:spacing w:line="34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☑是</w:t>
            </w:r>
          </w:p>
          <w:p w14:paraId="6B17CF4A">
            <w:pPr>
              <w:pStyle w:val="22"/>
              <w:keepNext w:val="0"/>
              <w:keepLines w:val="0"/>
              <w:pageBreakBefore w:val="0"/>
              <w:wordWrap w:val="0"/>
              <w:overflowPunct w:val="0"/>
              <w:topLinePunct w:val="0"/>
              <w:bidi w:val="0"/>
              <w:snapToGrid/>
              <w:spacing w:line="34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□否</w:t>
            </w:r>
          </w:p>
        </w:tc>
      </w:tr>
    </w:tbl>
    <w:p w14:paraId="4C0BEF9B">
      <w:pPr>
        <w:keepNext w:val="0"/>
        <w:keepLines w:val="0"/>
        <w:pageBreakBefore w:val="0"/>
        <w:wordWrap w:val="0"/>
        <w:bidi w:val="0"/>
        <w:spacing w:line="580" w:lineRule="exact"/>
        <w:textAlignment w:val="auto"/>
        <w:rPr>
          <w:rFonts w:hint="eastAsia" w:ascii="宋体" w:hAnsi="宋体" w:eastAsia="宋体" w:cs="宋体"/>
          <w:i w:val="0"/>
          <w:iCs w:val="0"/>
          <w:vanish/>
          <w:color w:val="auto"/>
          <w:highlight w:val="none"/>
        </w:rPr>
      </w:pPr>
    </w:p>
    <w:p w14:paraId="4B43D9C7">
      <w:pPr>
        <w:keepNext w:val="0"/>
        <w:keepLines w:val="0"/>
        <w:pageBreakBefore w:val="0"/>
        <w:wordWrap w:val="0"/>
        <w:bidi w:val="0"/>
        <w:spacing w:line="580" w:lineRule="exact"/>
        <w:jc w:val="center"/>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8"/>
          <w:szCs w:val="8"/>
          <w:highlight w:val="none"/>
        </w:rPr>
        <w:br w:type="page"/>
      </w:r>
      <w:bookmarkStart w:id="54" w:name="第二节_投标人须知"/>
      <w:bookmarkEnd w:id="54"/>
      <w:bookmarkStart w:id="55" w:name="_bookmark3"/>
      <w:bookmarkEnd w:id="55"/>
      <w:bookmarkStart w:id="56" w:name="_Toc143670852"/>
      <w:bookmarkStart w:id="57" w:name="_Toc163656895"/>
      <w:bookmarkStart w:id="58" w:name="_Toc163657550"/>
      <w:bookmarkStart w:id="59" w:name="_Toc163655588"/>
      <w:r>
        <w:rPr>
          <w:rFonts w:hint="eastAsia" w:ascii="宋体" w:hAnsi="宋体" w:eastAsia="宋体" w:cs="宋体"/>
          <w:b/>
          <w:bCs/>
          <w:i w:val="0"/>
          <w:iCs w:val="0"/>
          <w:color w:val="auto"/>
          <w:sz w:val="28"/>
          <w:szCs w:val="28"/>
          <w:highlight w:val="none"/>
        </w:rPr>
        <w:t>第二节 投标人须知</w:t>
      </w:r>
      <w:bookmarkEnd w:id="56"/>
      <w:bookmarkEnd w:id="57"/>
      <w:bookmarkEnd w:id="58"/>
      <w:bookmarkEnd w:id="59"/>
    </w:p>
    <w:p w14:paraId="64A29D85">
      <w:pPr>
        <w:pStyle w:val="7"/>
        <w:keepNext w:val="0"/>
        <w:keepLines w:val="0"/>
        <w:pageBreakBefore w:val="0"/>
        <w:widowControl w:val="0"/>
        <w:kinsoku w:val="0"/>
        <w:wordWrap w:val="0"/>
        <w:overflowPunct w:val="0"/>
        <w:topLinePunct w:val="0"/>
        <w:bidi w:val="0"/>
        <w:snapToGrid/>
        <w:spacing w:before="1" w:line="520" w:lineRule="exact"/>
        <w:textAlignment w:val="auto"/>
        <w:rPr>
          <w:rFonts w:hint="eastAsia" w:ascii="宋体" w:hAnsi="宋体" w:eastAsia="宋体" w:cs="宋体"/>
          <w:b/>
          <w:bCs/>
          <w:i w:val="0"/>
          <w:iCs w:val="0"/>
          <w:color w:val="auto"/>
          <w:sz w:val="23"/>
          <w:szCs w:val="23"/>
          <w:highlight w:val="none"/>
        </w:rPr>
      </w:pPr>
    </w:p>
    <w:p w14:paraId="50A253B8">
      <w:pPr>
        <w:pStyle w:val="3"/>
        <w:keepNext/>
        <w:keepLines/>
        <w:pageBreakBefore w:val="0"/>
        <w:widowControl w:val="0"/>
        <w:kinsoku/>
        <w:wordWrap w:val="0"/>
        <w:overflowPunct/>
        <w:topLinePunct w:val="0"/>
        <w:autoSpaceDE/>
        <w:autoSpaceDN/>
        <w:bidi w:val="0"/>
        <w:adjustRightInd/>
        <w:snapToGrid/>
        <w:spacing w:before="0" w:beforeLines="0" w:after="0" w:afterLines="0" w:line="400" w:lineRule="exact"/>
        <w:ind w:left="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60" w:name="1._总则"/>
      <w:bookmarkEnd w:id="60"/>
      <w:bookmarkStart w:id="61" w:name="_Toc1963567834"/>
      <w:r>
        <w:rPr>
          <w:rFonts w:hint="eastAsia" w:ascii="宋体" w:hAnsi="宋体" w:eastAsia="宋体" w:cs="宋体"/>
          <w:b/>
          <w:bCs/>
          <w:i w:val="0"/>
          <w:iCs w:val="0"/>
          <w:color w:val="auto"/>
          <w:kern w:val="2"/>
          <w:sz w:val="24"/>
          <w:szCs w:val="24"/>
          <w:highlight w:val="none"/>
          <w:lang w:val="en-US" w:eastAsia="zh-CN" w:bidi="ar-SA"/>
        </w:rPr>
        <w:t>1  总则</w:t>
      </w:r>
      <w:bookmarkEnd w:id="61"/>
      <w:bookmarkStart w:id="62" w:name="1.1_项目概况"/>
      <w:bookmarkEnd w:id="62"/>
    </w:p>
    <w:p w14:paraId="19AD1D0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3" w:name="_Toc877972809"/>
      <w:r>
        <w:rPr>
          <w:rFonts w:hint="eastAsia" w:ascii="宋体" w:hAnsi="宋体" w:eastAsia="宋体" w:cs="宋体"/>
          <w:b/>
          <w:bCs/>
          <w:i w:val="0"/>
          <w:iCs w:val="0"/>
          <w:color w:val="auto"/>
          <w:kern w:val="2"/>
          <w:sz w:val="24"/>
          <w:szCs w:val="24"/>
          <w:highlight w:val="none"/>
          <w:u w:val="none"/>
          <w:lang w:val="en-US" w:eastAsia="zh-CN" w:bidi="ar-SA"/>
        </w:rPr>
        <w:t>1.1 项目概况</w:t>
      </w:r>
      <w:bookmarkEnd w:id="63"/>
    </w:p>
    <w:p w14:paraId="78D3A889">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8"/>
          <w:sz w:val="24"/>
          <w:szCs w:val="24"/>
          <w:highlight w:val="none"/>
        </w:rPr>
      </w:pPr>
      <w:r>
        <w:rPr>
          <w:rFonts w:hint="eastAsia" w:ascii="宋体" w:hAnsi="宋体" w:eastAsia="宋体" w:cs="宋体"/>
          <w:b w:val="0"/>
          <w:i w:val="0"/>
          <w:iCs w:val="0"/>
          <w:color w:val="auto"/>
          <w:spacing w:val="-10"/>
          <w:sz w:val="24"/>
          <w:szCs w:val="24"/>
          <w:highlight w:val="none"/>
        </w:rPr>
        <w:t>1.1.1 根据《中华人民共和国招标投标法》、《中华人民共和国招标投标法实施</w:t>
      </w:r>
      <w:r>
        <w:rPr>
          <w:rFonts w:hint="eastAsia" w:ascii="宋体" w:hAnsi="宋体" w:eastAsia="宋体" w:cs="宋体"/>
          <w:b w:val="0"/>
          <w:i w:val="0"/>
          <w:iCs w:val="0"/>
          <w:color w:val="auto"/>
          <w:spacing w:val="-8"/>
          <w:sz w:val="24"/>
          <w:szCs w:val="24"/>
          <w:highlight w:val="none"/>
        </w:rPr>
        <w:t>条例》等有关法律、法规的规定，本项目已具备招标条件，现对本监理服务进行招标。</w:t>
      </w:r>
    </w:p>
    <w:p w14:paraId="5ABC33A3">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1.1.2 招标人：见投标人须知前附表。</w:t>
      </w:r>
    </w:p>
    <w:p w14:paraId="58E266C5">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1.1.3 招标代理机构：见投标人须知前附表。</w:t>
      </w:r>
    </w:p>
    <w:p w14:paraId="2A6AE3A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1.1.4 项目名称：见投标人须知前附表。</w:t>
      </w:r>
    </w:p>
    <w:p w14:paraId="63EC51F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1.1.5 项目建设地点：见投标人须知前附表。</w:t>
      </w:r>
    </w:p>
    <w:p w14:paraId="762897E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4" w:name="1.2_资金来源和落实情况"/>
      <w:bookmarkEnd w:id="64"/>
      <w:bookmarkStart w:id="65" w:name="_Toc402287527"/>
      <w:r>
        <w:rPr>
          <w:rFonts w:hint="eastAsia" w:ascii="宋体" w:hAnsi="宋体" w:eastAsia="宋体" w:cs="宋体"/>
          <w:b/>
          <w:bCs/>
          <w:i w:val="0"/>
          <w:iCs w:val="0"/>
          <w:color w:val="auto"/>
          <w:kern w:val="2"/>
          <w:sz w:val="24"/>
          <w:szCs w:val="24"/>
          <w:highlight w:val="none"/>
          <w:u w:val="none"/>
          <w:lang w:val="en-US" w:eastAsia="zh-CN" w:bidi="ar-SA"/>
        </w:rPr>
        <w:t>1.2 资金来源和落实情况</w:t>
      </w:r>
      <w:bookmarkEnd w:id="65"/>
    </w:p>
    <w:p w14:paraId="01EFD60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1.2.1 资金来源及出资比例：见投标人须知前附表。</w:t>
      </w:r>
    </w:p>
    <w:p w14:paraId="125EC9C4">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1.2.2 资金落实情况：见投标人须知前附表。</w:t>
      </w:r>
    </w:p>
    <w:p w14:paraId="39A2AAC9">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6" w:name="1.3_招标范围及计划服务期"/>
      <w:bookmarkEnd w:id="66"/>
      <w:bookmarkStart w:id="67" w:name="_Toc2059525105"/>
      <w:r>
        <w:rPr>
          <w:rFonts w:hint="eastAsia" w:ascii="宋体" w:hAnsi="宋体" w:eastAsia="宋体" w:cs="宋体"/>
          <w:b/>
          <w:bCs/>
          <w:i w:val="0"/>
          <w:iCs w:val="0"/>
          <w:color w:val="auto"/>
          <w:kern w:val="2"/>
          <w:sz w:val="24"/>
          <w:szCs w:val="24"/>
          <w:highlight w:val="none"/>
          <w:u w:val="none"/>
          <w:lang w:val="en-US" w:eastAsia="zh-CN" w:bidi="ar-SA"/>
        </w:rPr>
        <w:t>1.3 招标范围及计划服务期</w:t>
      </w:r>
      <w:bookmarkEnd w:id="67"/>
    </w:p>
    <w:p w14:paraId="69D34B17">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1.3.1 招标范围：见投标人须知前附表。</w:t>
      </w:r>
    </w:p>
    <w:p w14:paraId="0E0EBD3E">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1.3.2 计划监理服务期：见投标人须知前附表。</w:t>
      </w:r>
    </w:p>
    <w:p w14:paraId="35A5D4F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8" w:name="1.4_投标人资格要求"/>
      <w:bookmarkEnd w:id="68"/>
      <w:r>
        <w:rPr>
          <w:rFonts w:hint="eastAsia" w:ascii="宋体" w:hAnsi="宋体" w:eastAsia="宋体" w:cs="宋体"/>
          <w:b/>
          <w:bCs/>
          <w:i w:val="0"/>
          <w:iCs w:val="0"/>
          <w:color w:val="auto"/>
          <w:kern w:val="2"/>
          <w:sz w:val="24"/>
          <w:szCs w:val="24"/>
          <w:highlight w:val="none"/>
          <w:u w:val="none"/>
          <w:lang w:val="en-US" w:eastAsia="zh-CN" w:bidi="ar-SA"/>
        </w:rPr>
        <w:t>1.4 投标人资格要求</w:t>
      </w:r>
    </w:p>
    <w:p w14:paraId="39F7896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1.4.1 投标人应具备承担本</w:t>
      </w:r>
      <w:r>
        <w:rPr>
          <w:rFonts w:hint="eastAsia" w:ascii="宋体" w:hAnsi="宋体" w:eastAsia="宋体" w:cs="宋体"/>
          <w:b w:val="0"/>
          <w:bCs w:val="0"/>
          <w:i w:val="0"/>
          <w:iCs w:val="0"/>
          <w:color w:val="auto"/>
          <w:spacing w:val="-10"/>
          <w:sz w:val="24"/>
          <w:szCs w:val="24"/>
          <w:highlight w:val="none"/>
          <w:lang w:val="en-US" w:eastAsia="zh-CN"/>
        </w:rPr>
        <w:t>招标工程</w:t>
      </w:r>
      <w:r>
        <w:rPr>
          <w:rFonts w:hint="eastAsia" w:ascii="宋体" w:hAnsi="宋体" w:eastAsia="宋体" w:cs="宋体"/>
          <w:b w:val="0"/>
          <w:bCs w:val="0"/>
          <w:i w:val="0"/>
          <w:iCs w:val="0"/>
          <w:color w:val="auto"/>
          <w:spacing w:val="-10"/>
          <w:sz w:val="24"/>
          <w:szCs w:val="24"/>
          <w:highlight w:val="none"/>
        </w:rPr>
        <w:t>监理服务的资格条件、要求。</w:t>
      </w:r>
    </w:p>
    <w:p w14:paraId="535CF52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69" w:name="_Toc14048"/>
      <w:r>
        <w:rPr>
          <w:rFonts w:hint="eastAsia" w:ascii="宋体" w:hAnsi="宋体" w:eastAsia="宋体" w:cs="宋体"/>
          <w:b w:val="0"/>
          <w:bCs w:val="0"/>
          <w:i w:val="0"/>
          <w:iCs w:val="0"/>
          <w:color w:val="auto"/>
          <w:spacing w:val="-10"/>
          <w:sz w:val="24"/>
          <w:szCs w:val="24"/>
          <w:highlight w:val="none"/>
        </w:rPr>
        <w:t>（1）资质条件：见投标人须知前附表；</w:t>
      </w:r>
      <w:bookmarkEnd w:id="69"/>
    </w:p>
    <w:p w14:paraId="3771D71A">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0" w:name="_Toc8729"/>
      <w:r>
        <w:rPr>
          <w:rFonts w:hint="eastAsia" w:ascii="宋体" w:hAnsi="宋体" w:eastAsia="宋体" w:cs="宋体"/>
          <w:b w:val="0"/>
          <w:bCs w:val="0"/>
          <w:i w:val="0"/>
          <w:iCs w:val="0"/>
          <w:color w:val="auto"/>
          <w:spacing w:val="-10"/>
          <w:sz w:val="24"/>
          <w:szCs w:val="24"/>
          <w:highlight w:val="none"/>
        </w:rPr>
        <w:t>（2）业绩要求：见投标人须知前附表；</w:t>
      </w:r>
      <w:bookmarkEnd w:id="70"/>
    </w:p>
    <w:p w14:paraId="1C93B8BB">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1" w:name="_Toc10113"/>
      <w:r>
        <w:rPr>
          <w:rFonts w:hint="eastAsia" w:ascii="宋体" w:hAnsi="宋体" w:eastAsia="宋体" w:cs="宋体"/>
          <w:b w:val="0"/>
          <w:bCs w:val="0"/>
          <w:i w:val="0"/>
          <w:iCs w:val="0"/>
          <w:color w:val="auto"/>
          <w:spacing w:val="-10"/>
          <w:sz w:val="24"/>
          <w:szCs w:val="24"/>
          <w:highlight w:val="none"/>
        </w:rPr>
        <w:t>（3）信誉要求：见投标人须知前附表；</w:t>
      </w:r>
      <w:bookmarkEnd w:id="71"/>
    </w:p>
    <w:p w14:paraId="0FB4879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2" w:name="_Toc24699"/>
      <w:r>
        <w:rPr>
          <w:rFonts w:hint="eastAsia" w:ascii="宋体" w:hAnsi="宋体" w:eastAsia="宋体" w:cs="宋体"/>
          <w:b w:val="0"/>
          <w:bCs w:val="0"/>
          <w:i w:val="0"/>
          <w:iCs w:val="0"/>
          <w:color w:val="auto"/>
          <w:spacing w:val="-10"/>
          <w:sz w:val="24"/>
          <w:szCs w:val="24"/>
          <w:highlight w:val="none"/>
        </w:rPr>
        <w:t>（4）拟派总监理工程师资格：见投标人须知前附表；</w:t>
      </w:r>
      <w:bookmarkEnd w:id="72"/>
    </w:p>
    <w:p w14:paraId="29C87DD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3" w:name="_Toc16042"/>
      <w:r>
        <w:rPr>
          <w:rFonts w:hint="eastAsia" w:ascii="宋体" w:hAnsi="宋体" w:eastAsia="宋体" w:cs="宋体"/>
          <w:b w:val="0"/>
          <w:bCs w:val="0"/>
          <w:i w:val="0"/>
          <w:iCs w:val="0"/>
          <w:color w:val="auto"/>
          <w:spacing w:val="-10"/>
          <w:sz w:val="24"/>
          <w:szCs w:val="24"/>
          <w:highlight w:val="none"/>
        </w:rPr>
        <w:t>（5）其他要求：见投标人须知前附表。</w:t>
      </w:r>
      <w:bookmarkEnd w:id="73"/>
    </w:p>
    <w:p w14:paraId="663E48D3">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1.4.2  投标人须知前附表规定接受联合体投标的，除应符合本章第1.4.1项和投标人须知前附表的要求外，还应遵守以下规定：</w:t>
      </w:r>
    </w:p>
    <w:p w14:paraId="18E9649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（1）联合体各方应按招标文件提供的格式签订联合体协议书，明确联合体牵头人和各方权利义务；</w:t>
      </w:r>
    </w:p>
    <w:p w14:paraId="5833D606">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4" w:name="_Toc6843"/>
      <w:r>
        <w:rPr>
          <w:rFonts w:hint="eastAsia" w:ascii="宋体" w:hAnsi="宋体" w:eastAsia="宋体" w:cs="宋体"/>
          <w:b w:val="0"/>
          <w:bCs w:val="0"/>
          <w:i w:val="0"/>
          <w:iCs w:val="0"/>
          <w:color w:val="auto"/>
          <w:spacing w:val="-10"/>
          <w:sz w:val="24"/>
          <w:szCs w:val="24"/>
          <w:highlight w:val="none"/>
        </w:rPr>
        <w:t>（2）由同一专业的单位组成的联合体，按照资质等级较低的单位确定资质等级；</w:t>
      </w:r>
      <w:bookmarkEnd w:id="74"/>
    </w:p>
    <w:p w14:paraId="3B6A5115">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5" w:name="_Toc11489"/>
      <w:r>
        <w:rPr>
          <w:rFonts w:hint="eastAsia" w:ascii="宋体" w:hAnsi="宋体" w:eastAsia="宋体" w:cs="宋体"/>
          <w:b w:val="0"/>
          <w:bCs w:val="0"/>
          <w:i w:val="0"/>
          <w:iCs w:val="0"/>
          <w:color w:val="auto"/>
          <w:spacing w:val="-10"/>
          <w:sz w:val="24"/>
          <w:szCs w:val="24"/>
          <w:highlight w:val="none"/>
        </w:rPr>
        <w:t>（3）联合体各方不得再以自己名义单独或参加其他联合体在同一</w:t>
      </w:r>
      <w:r>
        <w:rPr>
          <w:rFonts w:hint="eastAsia" w:ascii="宋体" w:hAnsi="宋体" w:eastAsia="宋体" w:cs="宋体"/>
          <w:b w:val="0"/>
          <w:bCs w:val="0"/>
          <w:i w:val="0"/>
          <w:iCs w:val="0"/>
          <w:color w:val="auto"/>
          <w:spacing w:val="-10"/>
          <w:sz w:val="24"/>
          <w:szCs w:val="24"/>
          <w:highlight w:val="none"/>
          <w:lang w:eastAsia="zh-CN"/>
        </w:rPr>
        <w:t>招标工程</w:t>
      </w:r>
      <w:r>
        <w:rPr>
          <w:rFonts w:hint="eastAsia" w:ascii="宋体" w:hAnsi="宋体" w:eastAsia="宋体" w:cs="宋体"/>
          <w:b w:val="0"/>
          <w:bCs w:val="0"/>
          <w:i w:val="0"/>
          <w:iCs w:val="0"/>
          <w:color w:val="auto"/>
          <w:spacing w:val="-10"/>
          <w:sz w:val="24"/>
          <w:szCs w:val="24"/>
          <w:highlight w:val="none"/>
        </w:rPr>
        <w:t>中投标。</w:t>
      </w:r>
      <w:bookmarkEnd w:id="75"/>
    </w:p>
    <w:p w14:paraId="1403D46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1.4.3 投标人（投标人是联合体的，指联合体各方）不得存在下列情形之一：</w:t>
      </w:r>
    </w:p>
    <w:p w14:paraId="6A0595EC">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Cs w:val="0"/>
          <w:i w:val="0"/>
          <w:iCs w:val="0"/>
          <w:color w:val="auto"/>
          <w:spacing w:val="-6"/>
          <w:sz w:val="24"/>
          <w:szCs w:val="24"/>
          <w:highlight w:val="none"/>
        </w:rPr>
      </w:pPr>
      <w:bookmarkStart w:id="76" w:name="1.5_费用承担"/>
      <w:bookmarkEnd w:id="76"/>
      <w:bookmarkStart w:id="77" w:name="_Toc9426"/>
      <w:r>
        <w:rPr>
          <w:rFonts w:hint="eastAsia" w:ascii="宋体" w:hAnsi="宋体" w:eastAsia="宋体" w:cs="宋体"/>
          <w:b w:val="0"/>
          <w:bCs w:val="0"/>
          <w:i w:val="0"/>
          <w:iCs w:val="0"/>
          <w:color w:val="auto"/>
          <w:spacing w:val="-10"/>
          <w:sz w:val="24"/>
          <w:szCs w:val="24"/>
          <w:highlight w:val="none"/>
        </w:rPr>
        <w:t>（1）为招标人不具有独立法人资格的附属机构（单位）；</w:t>
      </w:r>
      <w:bookmarkEnd w:id="77"/>
    </w:p>
    <w:p w14:paraId="18EF44BF">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（2）为本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的代建人；</w:t>
      </w:r>
    </w:p>
    <w:p w14:paraId="63F07F7D">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（3）为本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提供招标代理服务的单位；</w:t>
      </w:r>
    </w:p>
    <w:p w14:paraId="719276F3">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（4）为本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的施工单位；</w:t>
      </w:r>
    </w:p>
    <w:p w14:paraId="6BD73794">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（5）与本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的代建人或招标代理机构或施工单位同为一个法定代表人（或相互控股或相互参股或相互任职或相互工作的）；</w:t>
      </w:r>
    </w:p>
    <w:p w14:paraId="1AC21159">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（6）单位负责人为同一人或者存在控股、管理关系的不同单位，同时参加本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投标的；</w:t>
      </w:r>
    </w:p>
    <w:p w14:paraId="014ACB9B">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（7）投标人及其法定代表人控股的其他公司，同时参加本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投标的；</w:t>
      </w:r>
    </w:p>
    <w:p w14:paraId="0550C1AC">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（8）与招标人存在利害关系可能影响招标公正性的法人、其他组织或者个人参加投标的；</w:t>
      </w:r>
    </w:p>
    <w:p w14:paraId="6E0D10D0">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6"/>
          <w:sz w:val="24"/>
          <w:szCs w:val="24"/>
          <w:highlight w:val="none"/>
        </w:rPr>
        <w:t>（9）</w:t>
      </w:r>
      <w:r>
        <w:rPr>
          <w:rFonts w:hint="eastAsia" w:ascii="宋体" w:hAnsi="宋体" w:eastAsia="宋体" w:cs="宋体"/>
          <w:bCs/>
          <w:i w:val="0"/>
          <w:iCs w:val="0"/>
          <w:color w:val="auto"/>
          <w:spacing w:val="-10"/>
          <w:sz w:val="24"/>
          <w:szCs w:val="24"/>
          <w:highlight w:val="none"/>
          <w:lang w:eastAsia="zh-CN"/>
        </w:rPr>
        <w:t>与本招标工程的施工承包人以及建筑材料、建筑构配件和设备供应商有隶属关系或者其他利害关系；</w:t>
      </w:r>
    </w:p>
    <w:p w14:paraId="2D53A5F6">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0</w:t>
      </w:r>
      <w:r>
        <w:rPr>
          <w:rFonts w:hint="eastAsia" w:ascii="宋体" w:hAnsi="宋体" w:eastAsia="宋体" w:cs="宋体"/>
          <w:bCs/>
          <w:i w:val="0"/>
          <w:iCs w:val="0"/>
          <w:color w:val="auto"/>
          <w:spacing w:val="-6"/>
          <w:sz w:val="24"/>
          <w:szCs w:val="24"/>
          <w:highlight w:val="none"/>
        </w:rPr>
        <w:t>）被责令停业</w:t>
      </w:r>
      <w:r>
        <w:rPr>
          <w:rFonts w:hint="eastAsia" w:ascii="宋体" w:hAnsi="宋体" w:eastAsia="宋体" w:cs="宋体"/>
          <w:bCs/>
          <w:i w:val="0"/>
          <w:iCs w:val="0"/>
          <w:color w:val="auto"/>
          <w:spacing w:val="-6"/>
          <w:sz w:val="24"/>
          <w:szCs w:val="24"/>
          <w:highlight w:val="none"/>
          <w:lang w:eastAsia="zh-CN"/>
        </w:rPr>
        <w:t>、</w:t>
      </w:r>
      <w:r>
        <w:rPr>
          <w:rFonts w:hint="eastAsia" w:ascii="宋体" w:hAnsi="宋体" w:eastAsia="宋体" w:cs="宋体"/>
          <w:bCs/>
          <w:i w:val="0"/>
          <w:iCs w:val="0"/>
          <w:color w:val="auto"/>
          <w:spacing w:val="-10"/>
          <w:sz w:val="24"/>
          <w:szCs w:val="24"/>
          <w:highlight w:val="none"/>
          <w:lang w:eastAsia="zh-CN"/>
        </w:rPr>
        <w:t>暂扣或者吊销营业执照</w:t>
      </w:r>
      <w:r>
        <w:rPr>
          <w:rFonts w:hint="eastAsia" w:ascii="宋体" w:hAnsi="宋体" w:eastAsia="宋体" w:cs="宋体"/>
          <w:bCs/>
          <w:i w:val="0"/>
          <w:iCs w:val="0"/>
          <w:color w:val="auto"/>
          <w:spacing w:val="-6"/>
          <w:sz w:val="24"/>
          <w:szCs w:val="24"/>
          <w:highlight w:val="none"/>
        </w:rPr>
        <w:t>的；</w:t>
      </w:r>
    </w:p>
    <w:p w14:paraId="4C84D0B2">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1</w:t>
      </w:r>
      <w:r>
        <w:rPr>
          <w:rFonts w:hint="eastAsia" w:ascii="宋体" w:hAnsi="宋体" w:eastAsia="宋体" w:cs="宋体"/>
          <w:bCs/>
          <w:i w:val="0"/>
          <w:iCs w:val="0"/>
          <w:color w:val="auto"/>
          <w:spacing w:val="-6"/>
          <w:sz w:val="24"/>
          <w:szCs w:val="24"/>
          <w:highlight w:val="none"/>
        </w:rPr>
        <w:t>）被本次招标</w:t>
      </w:r>
      <w:r>
        <w:rPr>
          <w:rFonts w:hint="eastAsia" w:ascii="宋体" w:hAnsi="宋体" w:eastAsia="宋体" w:cs="宋体"/>
          <w:bCs/>
          <w:i w:val="0"/>
          <w:iCs w:val="0"/>
          <w:color w:val="auto"/>
          <w:spacing w:val="-10"/>
          <w:sz w:val="24"/>
          <w:szCs w:val="24"/>
          <w:highlight w:val="none"/>
          <w:lang w:val="en-US" w:eastAsia="zh-CN"/>
        </w:rPr>
        <w:t>工程</w:t>
      </w:r>
      <w:r>
        <w:rPr>
          <w:rFonts w:hint="eastAsia" w:ascii="宋体" w:hAnsi="宋体" w:eastAsia="宋体" w:cs="宋体"/>
          <w:bCs/>
          <w:i w:val="0"/>
          <w:iCs w:val="0"/>
          <w:color w:val="auto"/>
          <w:spacing w:val="-6"/>
          <w:sz w:val="24"/>
          <w:szCs w:val="24"/>
          <w:highlight w:val="none"/>
        </w:rPr>
        <w:t>所在地县级及以上主管部门暂停或取消投标资格的；</w:t>
      </w:r>
    </w:p>
    <w:p w14:paraId="1E60F8FB">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2</w:t>
      </w:r>
      <w:r>
        <w:rPr>
          <w:rFonts w:hint="eastAsia" w:ascii="宋体" w:hAnsi="宋体" w:eastAsia="宋体" w:cs="宋体"/>
          <w:bCs/>
          <w:i w:val="0"/>
          <w:iCs w:val="0"/>
          <w:color w:val="auto"/>
          <w:spacing w:val="-6"/>
          <w:sz w:val="24"/>
          <w:szCs w:val="24"/>
          <w:highlight w:val="none"/>
        </w:rPr>
        <w:t>）</w:t>
      </w:r>
      <w:r>
        <w:rPr>
          <w:rFonts w:hint="eastAsia" w:ascii="宋体" w:hAnsi="宋体" w:eastAsia="宋体" w:cs="宋体"/>
          <w:bCs/>
          <w:i w:val="0"/>
          <w:iCs w:val="0"/>
          <w:color w:val="auto"/>
          <w:spacing w:val="-10"/>
          <w:sz w:val="24"/>
          <w:szCs w:val="24"/>
          <w:highlight w:val="none"/>
          <w:lang w:eastAsia="zh-CN"/>
        </w:rPr>
        <w:t>被工商行政管理机关在全国企业信用信息公示系统中列入严重违法失信企业名单以及被最高人民法院在“信用中国”网站（</w:t>
      </w:r>
      <w:r>
        <w:rPr>
          <w:rFonts w:hint="eastAsia" w:ascii="宋体" w:hAnsi="宋体" w:eastAsia="宋体" w:cs="宋体"/>
          <w:bCs/>
          <w:i w:val="0"/>
          <w:iCs w:val="0"/>
          <w:color w:val="auto"/>
          <w:spacing w:val="-10"/>
          <w:sz w:val="24"/>
          <w:szCs w:val="24"/>
          <w:highlight w:val="none"/>
          <w:lang w:eastAsia="zh-CN"/>
        </w:rPr>
        <w:fldChar w:fldCharType="begin"/>
      </w:r>
      <w:r>
        <w:rPr>
          <w:rFonts w:hint="eastAsia" w:ascii="宋体" w:hAnsi="宋体" w:eastAsia="宋体" w:cs="宋体"/>
          <w:bCs/>
          <w:i w:val="0"/>
          <w:iCs w:val="0"/>
          <w:color w:val="auto"/>
          <w:spacing w:val="-10"/>
          <w:sz w:val="24"/>
          <w:szCs w:val="24"/>
          <w:highlight w:val="none"/>
          <w:lang w:eastAsia="zh-CN"/>
        </w:rPr>
        <w:instrText xml:space="preserve"> HYPERLINK "http://www.creditchina.gov.cn/" \h </w:instrText>
      </w:r>
      <w:r>
        <w:rPr>
          <w:rFonts w:hint="eastAsia" w:ascii="宋体" w:hAnsi="宋体" w:eastAsia="宋体" w:cs="宋体"/>
          <w:bCs/>
          <w:i w:val="0"/>
          <w:iCs w:val="0"/>
          <w:color w:val="auto"/>
          <w:spacing w:val="-10"/>
          <w:sz w:val="24"/>
          <w:szCs w:val="24"/>
          <w:highlight w:val="none"/>
          <w:lang w:eastAsia="zh-CN"/>
        </w:rPr>
        <w:fldChar w:fldCharType="separate"/>
      </w:r>
      <w:r>
        <w:rPr>
          <w:rFonts w:hint="eastAsia" w:ascii="宋体" w:hAnsi="宋体" w:eastAsia="宋体" w:cs="宋体"/>
          <w:bCs/>
          <w:i w:val="0"/>
          <w:iCs w:val="0"/>
          <w:color w:val="auto"/>
          <w:spacing w:val="-10"/>
          <w:sz w:val="24"/>
          <w:szCs w:val="24"/>
          <w:highlight w:val="none"/>
          <w:lang w:eastAsia="zh-CN"/>
        </w:rPr>
        <w:t>www.creditchina.gov.cn</w:t>
      </w:r>
      <w:r>
        <w:rPr>
          <w:rFonts w:hint="eastAsia" w:ascii="宋体" w:hAnsi="宋体" w:eastAsia="宋体" w:cs="宋体"/>
          <w:bCs/>
          <w:i w:val="0"/>
          <w:iCs w:val="0"/>
          <w:color w:val="auto"/>
          <w:spacing w:val="-10"/>
          <w:sz w:val="24"/>
          <w:szCs w:val="24"/>
          <w:highlight w:val="none"/>
          <w:lang w:eastAsia="zh-CN"/>
        </w:rPr>
        <w:fldChar w:fldCharType="end"/>
      </w:r>
      <w:r>
        <w:rPr>
          <w:rFonts w:hint="eastAsia" w:ascii="宋体" w:hAnsi="宋体" w:eastAsia="宋体" w:cs="宋体"/>
          <w:bCs/>
          <w:i w:val="0"/>
          <w:iCs w:val="0"/>
          <w:color w:val="auto"/>
          <w:spacing w:val="-10"/>
          <w:sz w:val="24"/>
          <w:szCs w:val="24"/>
          <w:highlight w:val="none"/>
          <w:lang w:eastAsia="zh-CN"/>
        </w:rPr>
        <w:t>）或各级信用信息共享平台中列入失信被执行人名单；</w:t>
      </w:r>
    </w:p>
    <w:p w14:paraId="6FBD5F08">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3</w:t>
      </w:r>
      <w:r>
        <w:rPr>
          <w:rFonts w:hint="eastAsia" w:ascii="宋体" w:hAnsi="宋体" w:eastAsia="宋体" w:cs="宋体"/>
          <w:bCs/>
          <w:i w:val="0"/>
          <w:iCs w:val="0"/>
          <w:color w:val="auto"/>
          <w:spacing w:val="-6"/>
          <w:sz w:val="24"/>
          <w:szCs w:val="24"/>
          <w:highlight w:val="none"/>
        </w:rPr>
        <w:t>）法律法规或投标人须知前附表规定的其他情形。</w:t>
      </w:r>
    </w:p>
    <w:p w14:paraId="3B75BF1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1.5 费用承担</w:t>
      </w:r>
    </w:p>
    <w:p w14:paraId="11F8C835">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40"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10"/>
          <w:sz w:val="24"/>
          <w:szCs w:val="24"/>
          <w:highlight w:val="none"/>
          <w:lang w:eastAsia="zh-CN"/>
        </w:rPr>
        <w:t>投标人准备和参加投标活动发生的费用自理。</w:t>
      </w:r>
    </w:p>
    <w:p w14:paraId="7C58515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78" w:name="1.6_保密"/>
      <w:bookmarkEnd w:id="78"/>
      <w:r>
        <w:rPr>
          <w:rFonts w:hint="eastAsia" w:ascii="宋体" w:hAnsi="宋体" w:eastAsia="宋体" w:cs="宋体"/>
          <w:b/>
          <w:bCs/>
          <w:i w:val="0"/>
          <w:iCs w:val="0"/>
          <w:color w:val="auto"/>
          <w:kern w:val="2"/>
          <w:sz w:val="24"/>
          <w:szCs w:val="24"/>
          <w:highlight w:val="none"/>
          <w:u w:val="none"/>
          <w:lang w:val="en-US" w:eastAsia="zh-CN" w:bidi="ar-SA"/>
        </w:rPr>
        <w:t>1.6 保密</w:t>
      </w:r>
    </w:p>
    <w:p w14:paraId="7061328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i w:val="0"/>
          <w:iCs w:val="0"/>
          <w:color w:val="auto"/>
          <w:spacing w:val="-6"/>
          <w:sz w:val="32"/>
          <w:szCs w:val="32"/>
          <w:highlight w:val="none"/>
        </w:rPr>
      </w:pPr>
      <w:r>
        <w:rPr>
          <w:rFonts w:hint="eastAsia" w:ascii="宋体" w:hAnsi="宋体" w:eastAsia="宋体" w:cs="宋体"/>
          <w:b w:val="0"/>
          <w:bCs/>
          <w:i w:val="0"/>
          <w:iCs w:val="0"/>
          <w:color w:val="auto"/>
          <w:spacing w:val="-10"/>
          <w:kern w:val="0"/>
          <w:sz w:val="24"/>
          <w:szCs w:val="24"/>
          <w:highlight w:val="none"/>
          <w:lang w:val="en-US" w:eastAsia="zh-CN" w:bidi="ar-SA"/>
        </w:rPr>
        <w:t>参与招标投标活动的各方应对招标文件和投标文件中的商业和技术等秘密保密，违者应对由此造成的后果承担法律责任。</w:t>
      </w:r>
      <w:bookmarkStart w:id="79" w:name="1.7_语言文字"/>
      <w:bookmarkEnd w:id="79"/>
    </w:p>
    <w:p w14:paraId="6DB19CF0">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1.7 语言文字</w:t>
      </w:r>
    </w:p>
    <w:p w14:paraId="75D44FB5">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除专用术语外，与招标投标有关的语言均使用中文。必要时专用术语应附有中文注释。</w:t>
      </w:r>
    </w:p>
    <w:p w14:paraId="75CA08A0">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0" w:name="1.8_计量单位"/>
      <w:bookmarkEnd w:id="80"/>
      <w:r>
        <w:rPr>
          <w:rFonts w:hint="eastAsia" w:ascii="宋体" w:hAnsi="宋体" w:eastAsia="宋体" w:cs="宋体"/>
          <w:b/>
          <w:bCs/>
          <w:i w:val="0"/>
          <w:iCs w:val="0"/>
          <w:color w:val="auto"/>
          <w:kern w:val="2"/>
          <w:sz w:val="24"/>
          <w:szCs w:val="24"/>
          <w:highlight w:val="none"/>
          <w:u w:val="none"/>
          <w:lang w:val="en-US" w:eastAsia="zh-CN" w:bidi="ar-SA"/>
        </w:rPr>
        <w:t>1.8 计量单位</w:t>
      </w:r>
    </w:p>
    <w:p w14:paraId="34F2E32A">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所有计量均采用中华人民共和国法定计量单位。</w:t>
      </w:r>
    </w:p>
    <w:p w14:paraId="3CE130D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1" w:name="1.9_踏勘现场"/>
      <w:bookmarkEnd w:id="81"/>
      <w:r>
        <w:rPr>
          <w:rFonts w:hint="eastAsia" w:ascii="宋体" w:hAnsi="宋体" w:eastAsia="宋体" w:cs="宋体"/>
          <w:b/>
          <w:bCs/>
          <w:i w:val="0"/>
          <w:iCs w:val="0"/>
          <w:color w:val="auto"/>
          <w:kern w:val="2"/>
          <w:sz w:val="24"/>
          <w:szCs w:val="24"/>
          <w:highlight w:val="none"/>
          <w:u w:val="none"/>
          <w:lang w:val="en-US" w:eastAsia="zh-CN" w:bidi="ar-SA"/>
        </w:rPr>
        <w:t>1.9 踏勘现场</w:t>
      </w:r>
    </w:p>
    <w:p w14:paraId="6709F209">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1.9.1 投标人须知前附表规定组织踏勘现场的，招标人按投标人须知前附表规定的时间、地点组织投标人踏勘项目现场。</w:t>
      </w:r>
    </w:p>
    <w:p w14:paraId="6D54C2C4">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1.9.2 投标人踏勘现场发生的费用自理。</w:t>
      </w:r>
    </w:p>
    <w:p w14:paraId="7AAC5094">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1.9.3 除招标人的原因外，投标人自行负责在踏勘现场中所发生的人员伤亡和财产损失。</w:t>
      </w:r>
    </w:p>
    <w:p w14:paraId="7DAC6FA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1.9.4 招标人在踏勘现场中介绍的工程场地和相关的周边环境情况，供投标人在编制投标文件时参考，招标人不对投标人据此作出的判断和决策负责。</w:t>
      </w:r>
    </w:p>
    <w:p w14:paraId="2BACF723">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1.9.5 招标人提供的本工程的相关参考资料，并不构成合同文件的组成部分。投标人应对上述资料的解释、推论和应用负责，招标人不对投标人据此作出的判断和决策承担任何责任。</w:t>
      </w:r>
    </w:p>
    <w:p w14:paraId="3BDA783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2" w:name="1.10_投标预备会"/>
      <w:bookmarkEnd w:id="82"/>
      <w:r>
        <w:rPr>
          <w:rFonts w:hint="eastAsia" w:ascii="宋体" w:hAnsi="宋体" w:eastAsia="宋体" w:cs="宋体"/>
          <w:b/>
          <w:bCs/>
          <w:i w:val="0"/>
          <w:iCs w:val="0"/>
          <w:color w:val="auto"/>
          <w:kern w:val="2"/>
          <w:sz w:val="24"/>
          <w:szCs w:val="24"/>
          <w:highlight w:val="none"/>
          <w:u w:val="none"/>
          <w:lang w:val="en-US" w:eastAsia="zh-CN" w:bidi="ar-SA"/>
        </w:rPr>
        <w:t>1.10 投标预备会</w:t>
      </w:r>
    </w:p>
    <w:p w14:paraId="755D6C1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投标人须知前附表规定召开投标预备会的，招标人按投标人须知前附表规定的时间和地点召开投标预备会，澄清投标人提出的问题。</w:t>
      </w:r>
    </w:p>
    <w:p w14:paraId="7582B1EA">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1.10.1投标人提出异议的截止时间、提交方式见投标人须知前附表。</w:t>
      </w:r>
      <w:bookmarkStart w:id="83" w:name="1.11分包"/>
      <w:bookmarkEnd w:id="83"/>
    </w:p>
    <w:p w14:paraId="27F0252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4" w:name="1.12偏离"/>
      <w:bookmarkEnd w:id="84"/>
      <w:r>
        <w:rPr>
          <w:rFonts w:hint="eastAsia" w:ascii="宋体" w:hAnsi="宋体" w:eastAsia="宋体" w:cs="宋体"/>
          <w:b/>
          <w:bCs/>
          <w:i w:val="0"/>
          <w:iCs w:val="0"/>
          <w:color w:val="auto"/>
          <w:kern w:val="2"/>
          <w:sz w:val="24"/>
          <w:szCs w:val="24"/>
          <w:highlight w:val="none"/>
          <w:u w:val="none"/>
          <w:lang w:val="en-US" w:eastAsia="zh-CN" w:bidi="ar-SA"/>
        </w:rPr>
        <w:t>1.11 偏差</w:t>
      </w:r>
    </w:p>
    <w:p w14:paraId="305F201A">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1.11.1投标文件应当对招标文件的实质性要求和条件作出满足性或更有利于招标人的响应，否则，投标人的投标将被否决。实质性要求和条件见投标人须知前附表。</w:t>
      </w:r>
    </w:p>
    <w:p w14:paraId="27FA1728">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1.11.2 投标人须知前附表允许投标文件偏离招标文件某些要求的，偏差应当符合招标文件规定的偏差范围和幅度。</w:t>
      </w:r>
    </w:p>
    <w:p w14:paraId="7C19394F">
      <w:pPr>
        <w:pStyle w:val="3"/>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85" w:name="2._招标文件"/>
      <w:bookmarkEnd w:id="85"/>
      <w:bookmarkStart w:id="86" w:name="_Toc256291487"/>
      <w:r>
        <w:rPr>
          <w:rFonts w:hint="eastAsia" w:ascii="宋体" w:hAnsi="宋体" w:eastAsia="宋体" w:cs="宋体"/>
          <w:b/>
          <w:bCs/>
          <w:i w:val="0"/>
          <w:iCs w:val="0"/>
          <w:color w:val="auto"/>
          <w:kern w:val="2"/>
          <w:sz w:val="24"/>
          <w:szCs w:val="24"/>
          <w:highlight w:val="none"/>
          <w:lang w:val="en-US" w:eastAsia="zh-CN" w:bidi="ar-SA"/>
        </w:rPr>
        <w:t>2  招标文件</w:t>
      </w:r>
      <w:bookmarkEnd w:id="86"/>
    </w:p>
    <w:p w14:paraId="0106D4B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7" w:name="2.1_招标文件的组成"/>
      <w:bookmarkEnd w:id="87"/>
      <w:r>
        <w:rPr>
          <w:rFonts w:hint="eastAsia" w:ascii="宋体" w:hAnsi="宋体" w:eastAsia="宋体" w:cs="宋体"/>
          <w:b/>
          <w:bCs/>
          <w:i w:val="0"/>
          <w:iCs w:val="0"/>
          <w:color w:val="auto"/>
          <w:kern w:val="2"/>
          <w:sz w:val="24"/>
          <w:szCs w:val="24"/>
          <w:highlight w:val="none"/>
          <w:u w:val="none"/>
          <w:lang w:val="en-US" w:eastAsia="zh-CN" w:bidi="ar-SA"/>
        </w:rPr>
        <w:t>2.1  招标文件的组成</w:t>
      </w:r>
    </w:p>
    <w:p w14:paraId="68A54E75">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本招标文件包括：</w:t>
      </w:r>
    </w:p>
    <w:p w14:paraId="22EB80E1">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（1）招标公告（或投标邀请书）；</w:t>
      </w:r>
    </w:p>
    <w:p w14:paraId="22435389">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（2）投标人须知；</w:t>
      </w:r>
    </w:p>
    <w:p w14:paraId="67DA6E73">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（3）评标办法；</w:t>
      </w:r>
    </w:p>
    <w:p w14:paraId="2FDFA111">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（4）合同条款及格式；</w:t>
      </w:r>
    </w:p>
    <w:p w14:paraId="27350807">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（5）委托人要求；</w:t>
      </w:r>
    </w:p>
    <w:p w14:paraId="2133744F">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strike w:val="0"/>
          <w:dstrike w:val="0"/>
          <w:color w:val="auto"/>
          <w:sz w:val="24"/>
          <w:szCs w:val="24"/>
          <w:highlight w:val="none"/>
        </w:rPr>
        <w:t>（6）投标文件格式</w:t>
      </w:r>
      <w:r>
        <w:rPr>
          <w:rFonts w:hint="eastAsia" w:ascii="宋体" w:hAnsi="宋体" w:eastAsia="宋体" w:cs="宋体"/>
          <w:i w:val="0"/>
          <w:iCs w:val="0"/>
          <w:strike w:val="0"/>
          <w:dstrike w:val="0"/>
          <w:color w:val="auto"/>
          <w:sz w:val="24"/>
          <w:szCs w:val="24"/>
          <w:highlight w:val="none"/>
          <w:lang w:eastAsia="zh-CN"/>
        </w:rPr>
        <w:t>。</w:t>
      </w:r>
    </w:p>
    <w:p w14:paraId="0E8DBF45">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根据本章第 1.10 款、第2.2款对招标文件所作的澄清、修改，构成招标文件的组成部分。招标文件、招标文件的澄清或修改等在同一内容的表述上不一致时，以最后发出的书面文件为准。</w:t>
      </w:r>
    </w:p>
    <w:p w14:paraId="777797F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8" w:name="2.2_招标文件的澄清、修改"/>
      <w:bookmarkEnd w:id="88"/>
      <w:r>
        <w:rPr>
          <w:rFonts w:hint="eastAsia" w:ascii="宋体" w:hAnsi="宋体" w:eastAsia="宋体" w:cs="宋体"/>
          <w:b/>
          <w:bCs/>
          <w:i w:val="0"/>
          <w:iCs w:val="0"/>
          <w:color w:val="auto"/>
          <w:kern w:val="2"/>
          <w:sz w:val="24"/>
          <w:szCs w:val="24"/>
          <w:highlight w:val="none"/>
          <w:u w:val="none"/>
          <w:lang w:val="en-US" w:eastAsia="zh-CN" w:bidi="ar-SA"/>
        </w:rPr>
        <w:t>2.2  招标文件的澄清、修改</w:t>
      </w:r>
    </w:p>
    <w:p w14:paraId="64F4023B">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2.2.1 投标人应仔细阅读和检查招标文件的全部内容。如发现缺页或附件不全，应及时向招标人提出，以便补齐。如有疑问，应按投标人须知前附表规定的要求提疑，要求招标人对招标文件予以澄清。</w:t>
      </w:r>
    </w:p>
    <w:p w14:paraId="3E5C2BA5">
      <w:pPr>
        <w:keepNext w:val="0"/>
        <w:keepLines w:val="0"/>
        <w:pageBreakBefore w:val="0"/>
        <w:widowControl w:val="0"/>
        <w:kinsoku/>
        <w:wordWrap w:val="0"/>
        <w:topLinePunct w:val="0"/>
        <w:autoSpaceDE/>
        <w:autoSpaceDN/>
        <w:bidi w:val="0"/>
        <w:adjustRightInd/>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2.2.2 招标文件的澄清、修改可能影响投标文件编制的，招标人将在投标人须知前附表规定时间和方式发布，但不指明澄清问题的来源。当招标文件的澄清内容与招标文件相互矛盾时，以最后发出的补充文件为准。如果澄清发出的时间距投标截止时间不足7个日历天，相应延长投标截止时间。澄清的内容可能影响投标文件编制的，招标人将在投标截止时间至少15日前发布澄清文件；不足15日的，招标人应当顺延提交投标文件的截止时间。</w:t>
      </w:r>
    </w:p>
    <w:p w14:paraId="087EF21C">
      <w:pPr>
        <w:keepNext w:val="0"/>
        <w:keepLines w:val="0"/>
        <w:pageBreakBefore w:val="0"/>
        <w:widowControl w:val="0"/>
        <w:kinsoku/>
        <w:wordWrap w:val="0"/>
        <w:topLinePunct w:val="0"/>
        <w:autoSpaceDE/>
        <w:autoSpaceDN/>
        <w:bidi w:val="0"/>
        <w:adjustRightInd/>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2.2.3 投标人确认收到招标文件澄清和修改内容的时间：见投标人须知前附表。</w:t>
      </w:r>
    </w:p>
    <w:p w14:paraId="4CFB0553">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89" w:name="3._投标文件"/>
      <w:bookmarkEnd w:id="89"/>
      <w:r>
        <w:rPr>
          <w:rFonts w:hint="eastAsia" w:ascii="宋体" w:hAnsi="宋体" w:eastAsia="宋体" w:cs="宋体"/>
          <w:b/>
          <w:bCs w:val="0"/>
          <w:i w:val="0"/>
          <w:iCs w:val="0"/>
          <w:color w:val="auto"/>
          <w:sz w:val="24"/>
          <w:szCs w:val="24"/>
          <w:highlight w:val="none"/>
        </w:rPr>
        <w:t>3 投标文件</w:t>
      </w:r>
    </w:p>
    <w:p w14:paraId="3188E40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90" w:name="3.1_投标文件的组成"/>
      <w:bookmarkEnd w:id="90"/>
      <w:r>
        <w:rPr>
          <w:rFonts w:hint="eastAsia" w:ascii="宋体" w:hAnsi="宋体" w:eastAsia="宋体" w:cs="宋体"/>
          <w:b/>
          <w:bCs w:val="0"/>
          <w:i w:val="0"/>
          <w:iCs w:val="0"/>
          <w:color w:val="auto"/>
          <w:kern w:val="2"/>
          <w:sz w:val="24"/>
          <w:szCs w:val="24"/>
          <w:highlight w:val="none"/>
          <w:u w:val="none"/>
          <w:lang w:val="en-US" w:eastAsia="zh-CN" w:bidi="ar-SA"/>
        </w:rPr>
        <w:t>3.1 投标文件的组成</w:t>
      </w:r>
    </w:p>
    <w:p w14:paraId="72D050AF">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3.1.1 投标函</w:t>
      </w:r>
    </w:p>
    <w:p w14:paraId="37A9A523">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3.1.2 法定代表人身份证明</w:t>
      </w:r>
      <w:r>
        <w:rPr>
          <w:rFonts w:hint="eastAsia" w:ascii="宋体" w:hAnsi="宋体" w:eastAsia="宋体" w:cs="宋体"/>
          <w:i w:val="0"/>
          <w:iCs w:val="0"/>
          <w:color w:val="auto"/>
          <w:sz w:val="24"/>
          <w:szCs w:val="24"/>
          <w:highlight w:val="none"/>
          <w:lang w:eastAsia="zh-CN"/>
        </w:rPr>
        <w:t>或</w:t>
      </w:r>
      <w:r>
        <w:rPr>
          <w:rFonts w:hint="eastAsia" w:ascii="宋体" w:hAnsi="宋体" w:eastAsia="宋体" w:cs="宋体"/>
          <w:i w:val="0"/>
          <w:iCs w:val="0"/>
          <w:color w:val="auto"/>
          <w:sz w:val="24"/>
          <w:szCs w:val="24"/>
          <w:highlight w:val="none"/>
        </w:rPr>
        <w:t>授权委托书</w:t>
      </w:r>
    </w:p>
    <w:p w14:paraId="48AD38B4">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 联合体协议书（采用联合体投标的提供）</w:t>
      </w:r>
    </w:p>
    <w:p w14:paraId="3B84D3C7">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 xml:space="preserve"> 投标保证金</w:t>
      </w:r>
    </w:p>
    <w:p w14:paraId="3F17D08B">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 监理费报价表</w:t>
      </w:r>
    </w:p>
    <w:p w14:paraId="08ABDDC4">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3.1.6 </w:t>
      </w:r>
      <w:r>
        <w:rPr>
          <w:rFonts w:hint="eastAsia" w:ascii="宋体" w:hAnsi="宋体" w:eastAsia="宋体" w:cs="宋体"/>
          <w:i w:val="0"/>
          <w:iCs w:val="0"/>
          <w:color w:val="auto"/>
          <w:sz w:val="24"/>
          <w:szCs w:val="24"/>
          <w:highlight w:val="none"/>
        </w:rPr>
        <w:t>资格审查资料</w:t>
      </w:r>
    </w:p>
    <w:p w14:paraId="3D5A60F7">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3.1.7 </w:t>
      </w:r>
      <w:r>
        <w:rPr>
          <w:rFonts w:hint="eastAsia" w:ascii="宋体" w:hAnsi="宋体" w:eastAsia="宋体" w:cs="宋体"/>
          <w:i w:val="0"/>
          <w:iCs w:val="0"/>
          <w:color w:val="auto"/>
          <w:sz w:val="24"/>
          <w:szCs w:val="24"/>
          <w:highlight w:val="none"/>
        </w:rPr>
        <w:t>投标人提供的实质性响应招标文件资料一览表</w:t>
      </w:r>
    </w:p>
    <w:p w14:paraId="46520E86">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3.1.8 </w:t>
      </w:r>
      <w:r>
        <w:rPr>
          <w:rFonts w:hint="eastAsia" w:ascii="宋体" w:hAnsi="宋体" w:eastAsia="宋体" w:cs="宋体"/>
          <w:i w:val="0"/>
          <w:iCs w:val="0"/>
          <w:color w:val="auto"/>
          <w:sz w:val="24"/>
          <w:szCs w:val="24"/>
          <w:highlight w:val="none"/>
        </w:rPr>
        <w:t>投标人提供的评审打分资料一览表</w:t>
      </w:r>
    </w:p>
    <w:p w14:paraId="7E90FCF6">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3.1.9 </w:t>
      </w:r>
      <w:r>
        <w:rPr>
          <w:rFonts w:hint="eastAsia" w:ascii="宋体" w:hAnsi="宋体" w:eastAsia="宋体" w:cs="宋体"/>
          <w:i w:val="0"/>
          <w:iCs w:val="0"/>
          <w:color w:val="auto"/>
          <w:sz w:val="24"/>
          <w:szCs w:val="24"/>
          <w:highlight w:val="none"/>
        </w:rPr>
        <w:t>投标承诺书</w:t>
      </w:r>
    </w:p>
    <w:p w14:paraId="49611DC8">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 xml:space="preserve"> 监理大纲</w:t>
      </w:r>
    </w:p>
    <w:p w14:paraId="38C09447">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（1）本项目概况；</w:t>
      </w:r>
    </w:p>
    <w:p w14:paraId="5D06F143">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（2）工作内容和依据；</w:t>
      </w:r>
    </w:p>
    <w:p w14:paraId="7F2D6DC8">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（3）监理机构的组织机构形式；</w:t>
      </w:r>
    </w:p>
    <w:p w14:paraId="452D42EC">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（4）监理人员的作业安排和进场计划；</w:t>
      </w:r>
    </w:p>
    <w:p w14:paraId="20541EF0">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（5）监理人员工作守则；</w:t>
      </w:r>
    </w:p>
    <w:p w14:paraId="221A6F2E">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（6）对本项目的实施意见及重点难点控制；</w:t>
      </w:r>
    </w:p>
    <w:p w14:paraId="2B61331F">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（7）投入到本项目的总监理工程师、其他人员的情况汇总表及业绩、经历、能力介绍、资格证明材料及人员到位率的承诺；</w:t>
      </w:r>
    </w:p>
    <w:p w14:paraId="7038BFF8">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（8）投入本项目服务的仪器、仪表、设备及交通工具汇总表；</w:t>
      </w:r>
    </w:p>
    <w:p w14:paraId="1A71EBF4">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（9）其他需要投标人阐述的内容见投标人须知前附表 3.1.7 条。</w:t>
      </w:r>
    </w:p>
    <w:p w14:paraId="0BDC9B72">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rPr>
        <w:t xml:space="preserve"> 实质性响应招标文件及评审打分资料（详见第</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章投标文件格式要求）</w:t>
      </w:r>
    </w:p>
    <w:p w14:paraId="26F074DC">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12</w:t>
      </w:r>
      <w:r>
        <w:rPr>
          <w:rFonts w:hint="eastAsia" w:ascii="宋体" w:hAnsi="宋体" w:eastAsia="宋体" w:cs="宋体"/>
          <w:i w:val="0"/>
          <w:iCs w:val="0"/>
          <w:color w:val="auto"/>
          <w:sz w:val="24"/>
          <w:szCs w:val="24"/>
          <w:highlight w:val="none"/>
        </w:rPr>
        <w:t>投标人须知前附表规定的构成投标文件的其他材料。</w:t>
      </w:r>
    </w:p>
    <w:p w14:paraId="17E5186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1" w:name="3.2_投标报价"/>
      <w:bookmarkEnd w:id="91"/>
      <w:r>
        <w:rPr>
          <w:rFonts w:hint="eastAsia" w:ascii="宋体" w:hAnsi="宋体" w:eastAsia="宋体" w:cs="宋体"/>
          <w:b/>
          <w:bCs/>
          <w:i w:val="0"/>
          <w:iCs w:val="0"/>
          <w:color w:val="auto"/>
          <w:kern w:val="2"/>
          <w:sz w:val="24"/>
          <w:szCs w:val="24"/>
          <w:highlight w:val="none"/>
          <w:u w:val="none"/>
          <w:lang w:val="en-US" w:eastAsia="zh-CN" w:bidi="ar-SA"/>
        </w:rPr>
        <w:t>3.2 投标报价</w:t>
      </w:r>
    </w:p>
    <w:p w14:paraId="168147F5">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i w:val="0"/>
          <w:iCs w:val="0"/>
          <w:color w:val="auto"/>
          <w:sz w:val="24"/>
          <w:szCs w:val="24"/>
          <w:highlight w:val="none"/>
        </w:rPr>
        <w:t>3.2.1</w:t>
      </w:r>
      <w:r>
        <w:rPr>
          <w:rFonts w:hint="eastAsia" w:ascii="宋体" w:hAnsi="宋体" w:eastAsia="宋体" w:cs="宋体"/>
          <w:b w:val="0"/>
          <w:bCs/>
          <w:i w:val="0"/>
          <w:iCs w:val="0"/>
          <w:color w:val="auto"/>
          <w:kern w:val="2"/>
          <w:sz w:val="24"/>
          <w:szCs w:val="24"/>
          <w:highlight w:val="none"/>
          <w:lang w:val="en-US" w:eastAsia="zh-CN" w:bidi="ar-SA"/>
        </w:rPr>
        <w:t>投标报价应包括国家规定的增值税税金，除投标人须知前附表另有规定外，增值税税金按一般计税方法计算。</w:t>
      </w:r>
    </w:p>
    <w:p w14:paraId="5ECD234A">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rPr>
        <w:t>投标人应按本招标文件中“投标文件格式”的要</w:t>
      </w:r>
      <w:r>
        <w:rPr>
          <w:rFonts w:hint="eastAsia" w:ascii="宋体" w:hAnsi="宋体" w:eastAsia="宋体" w:cs="宋体"/>
          <w:i w:val="0"/>
          <w:iCs w:val="0"/>
          <w:color w:val="auto"/>
          <w:sz w:val="24"/>
          <w:szCs w:val="24"/>
          <w:highlight w:val="none"/>
        </w:rPr>
        <w:t>求填写相应表格。</w:t>
      </w:r>
    </w:p>
    <w:p w14:paraId="70AB15C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3.2.2 投标人在投标截止时间前修改投标函中的投标总报价，应同时修改本招标文件中“投标文件格式”中的相应报价。此修改须符合本章第4.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款的有关要求。</w:t>
      </w:r>
    </w:p>
    <w:p w14:paraId="5E8FA05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3.2.3 招标人设有最高投标限价的，投标人的投标报价不得超过最高投标限价，最高投标限价详见投标人须知前附表。</w:t>
      </w:r>
    </w:p>
    <w:p w14:paraId="0E18EE1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3.2.4 投标报价的其他要求详见投标人须知前附表。</w:t>
      </w:r>
    </w:p>
    <w:p w14:paraId="7B65F59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2" w:name="3.3_投标有效期"/>
      <w:bookmarkEnd w:id="92"/>
      <w:r>
        <w:rPr>
          <w:rFonts w:hint="eastAsia" w:ascii="宋体" w:hAnsi="宋体" w:eastAsia="宋体" w:cs="宋体"/>
          <w:b/>
          <w:bCs/>
          <w:i w:val="0"/>
          <w:iCs w:val="0"/>
          <w:color w:val="auto"/>
          <w:kern w:val="2"/>
          <w:sz w:val="24"/>
          <w:szCs w:val="24"/>
          <w:highlight w:val="none"/>
          <w:u w:val="none"/>
          <w:lang w:val="en-US" w:eastAsia="zh-CN" w:bidi="ar-SA"/>
        </w:rPr>
        <w:t>3.3 投标有效期</w:t>
      </w:r>
    </w:p>
    <w:p w14:paraId="12F609C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在投标人须知前附表规定的投标有效期内，投标人不得撤销或修改其投标文件。</w:t>
      </w:r>
    </w:p>
    <w:p w14:paraId="40A5425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在投标有效期内，投标人撤销投标文件的，应承担招标文件和法律规定的责任。</w:t>
      </w:r>
    </w:p>
    <w:p w14:paraId="7F17F0B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宋体" w:hAnsi="宋体" w:eastAsia="宋体" w:cs="宋体"/>
          <w:i w:val="0"/>
          <w:iCs w:val="0"/>
          <w:color w:val="auto"/>
          <w:sz w:val="24"/>
          <w:szCs w:val="24"/>
          <w:highlight w:val="none"/>
          <w:lang w:val="en-US" w:eastAsia="zh-CN"/>
        </w:rPr>
        <w:t>及以现金或者支票形式递交的投标保证金的银行同期存款利息</w:t>
      </w:r>
      <w:r>
        <w:rPr>
          <w:rFonts w:hint="eastAsia" w:ascii="宋体" w:hAnsi="宋体" w:eastAsia="宋体" w:cs="宋体"/>
          <w:i w:val="0"/>
          <w:iCs w:val="0"/>
          <w:color w:val="auto"/>
          <w:sz w:val="24"/>
          <w:szCs w:val="24"/>
          <w:highlight w:val="none"/>
        </w:rPr>
        <w:t>。</w:t>
      </w:r>
    </w:p>
    <w:p w14:paraId="6FE079A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3" w:name="3.4_投标保证金"/>
      <w:bookmarkEnd w:id="93"/>
      <w:r>
        <w:rPr>
          <w:rFonts w:hint="eastAsia" w:ascii="宋体" w:hAnsi="宋体" w:eastAsia="宋体" w:cs="宋体"/>
          <w:b/>
          <w:bCs/>
          <w:i w:val="0"/>
          <w:iCs w:val="0"/>
          <w:color w:val="auto"/>
          <w:kern w:val="2"/>
          <w:sz w:val="24"/>
          <w:szCs w:val="24"/>
          <w:highlight w:val="none"/>
          <w:u w:val="none"/>
          <w:lang w:val="en-US" w:eastAsia="zh-CN" w:bidi="ar-SA"/>
        </w:rPr>
        <w:t>3.4 投标保证金</w:t>
      </w:r>
    </w:p>
    <w:p w14:paraId="7998F2A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3.4.1 投标人应按投标人须知前附表规定的金额、时间及形式递交投标保证金，并作为其投标文件的组成部分。</w:t>
      </w:r>
    </w:p>
    <w:p w14:paraId="7D0409D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3.4.2 投标人不按本章第 3.4.1项要求提交投标保证金的，评标委员会将否决其投标。</w:t>
      </w:r>
    </w:p>
    <w:p w14:paraId="5B35E97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3.4.3 招标人最迟将在与中标人签订合同后 5 日内，向未中标的投标人和中标人</w:t>
      </w:r>
      <w:r>
        <w:rPr>
          <w:rFonts w:hint="eastAsia" w:ascii="宋体" w:hAnsi="宋体" w:eastAsia="宋体" w:cs="宋体"/>
          <w:i w:val="0"/>
          <w:iCs w:val="0"/>
          <w:color w:val="auto"/>
          <w:sz w:val="24"/>
          <w:szCs w:val="24"/>
          <w:highlight w:val="none"/>
          <w:lang w:val="en-US" w:eastAsia="zh-CN"/>
        </w:rPr>
        <w:t>退还</w:t>
      </w:r>
      <w:r>
        <w:rPr>
          <w:rFonts w:hint="eastAsia" w:ascii="宋体" w:hAnsi="宋体" w:eastAsia="宋体" w:cs="宋体"/>
          <w:i w:val="0"/>
          <w:iCs w:val="0"/>
          <w:color w:val="auto"/>
          <w:sz w:val="24"/>
          <w:szCs w:val="24"/>
          <w:highlight w:val="none"/>
        </w:rPr>
        <w:t>投标保证金。</w:t>
      </w:r>
    </w:p>
    <w:p w14:paraId="6B4F093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3.4.4 存在投标人须知前附表第3.4.1条第（四）款情形之一的，投标保证金将不予退还。</w:t>
      </w:r>
    </w:p>
    <w:p w14:paraId="63217FD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4" w:name="3.5资格审查资料"/>
      <w:bookmarkEnd w:id="94"/>
      <w:r>
        <w:rPr>
          <w:rFonts w:hint="eastAsia" w:ascii="宋体" w:hAnsi="宋体" w:eastAsia="宋体" w:cs="宋体"/>
          <w:b/>
          <w:bCs/>
          <w:i w:val="0"/>
          <w:iCs w:val="0"/>
          <w:color w:val="auto"/>
          <w:kern w:val="2"/>
          <w:sz w:val="24"/>
          <w:szCs w:val="24"/>
          <w:highlight w:val="none"/>
          <w:u w:val="none"/>
          <w:lang w:val="en-US" w:eastAsia="zh-CN" w:bidi="ar-SA"/>
        </w:rPr>
        <w:t>3.5 资格审查资料</w:t>
      </w:r>
    </w:p>
    <w:p w14:paraId="28FA655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3.5.1 “投标人基本情况表”应附投标人营业执照副本、资质证书副本等材料的</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i w:val="0"/>
          <w:iCs w:val="0"/>
          <w:color w:val="auto"/>
          <w:sz w:val="24"/>
          <w:szCs w:val="24"/>
          <w:highlight w:val="none"/>
        </w:rPr>
        <w:t>。</w:t>
      </w:r>
    </w:p>
    <w:p w14:paraId="6636FF93">
      <w:pPr>
        <w:pStyle w:val="7"/>
        <w:keepNext w:val="0"/>
        <w:keepLines w:val="0"/>
        <w:pageBreakBefore w:val="0"/>
        <w:widowControl w:val="0"/>
        <w:kinsoku/>
        <w:wordWrap w:val="0"/>
        <w:overflowPunct/>
        <w:topLinePunct w:val="0"/>
        <w:autoSpaceDE/>
        <w:autoSpaceDN/>
        <w:bidi w:val="0"/>
        <w:adjustRightInd/>
        <w:snapToGrid/>
        <w:spacing w:before="38" w:after="0" w:line="400" w:lineRule="exact"/>
        <w:ind w:right="197"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 xml:space="preserve">3.5.2 </w:t>
      </w:r>
      <w:r>
        <w:rPr>
          <w:rFonts w:hint="eastAsia" w:ascii="宋体" w:hAnsi="宋体" w:eastAsia="宋体" w:cs="宋体"/>
          <w:b w:val="0"/>
          <w:bCs/>
          <w:i w:val="0"/>
          <w:iCs w:val="0"/>
          <w:color w:val="auto"/>
          <w:kern w:val="2"/>
          <w:sz w:val="24"/>
          <w:szCs w:val="24"/>
          <w:highlight w:val="none"/>
          <w:lang w:val="en-US" w:eastAsia="zh-CN" w:bidi="ar-SA"/>
        </w:rPr>
        <w:t>“完成的类似监理项目情况表”应附中标通知书和合同协议书、竣工验收报告；具体时间要求见投标人须知前附表，每张表格只填写一个项目，并标明序号。</w:t>
      </w:r>
    </w:p>
    <w:p w14:paraId="5023AD77">
      <w:pPr>
        <w:pStyle w:val="7"/>
        <w:keepNext w:val="0"/>
        <w:keepLines w:val="0"/>
        <w:pageBreakBefore w:val="0"/>
        <w:widowControl w:val="0"/>
        <w:kinsoku/>
        <w:wordWrap w:val="0"/>
        <w:overflowPunct/>
        <w:topLinePunct w:val="0"/>
        <w:autoSpaceDE/>
        <w:autoSpaceDN/>
        <w:bidi w:val="0"/>
        <w:adjustRightInd/>
        <w:snapToGrid/>
        <w:spacing w:before="48" w:after="0" w:line="400" w:lineRule="exact"/>
        <w:ind w:right="19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3.5.3 “正在监理的项目情况表”应附中标通知书或合同协议书</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。每张表格只填写一个项目，并标明序号。</w:t>
      </w:r>
    </w:p>
    <w:p w14:paraId="207A4F9D">
      <w:pPr>
        <w:pStyle w:val="7"/>
        <w:keepNext w:val="0"/>
        <w:keepLines w:val="0"/>
        <w:pageBreakBefore w:val="0"/>
        <w:widowControl w:val="0"/>
        <w:kinsoku/>
        <w:wordWrap w:val="0"/>
        <w:overflowPunct/>
        <w:topLinePunct w:val="0"/>
        <w:autoSpaceDE/>
        <w:autoSpaceDN/>
        <w:bidi w:val="0"/>
        <w:adjustRightInd/>
        <w:snapToGrid/>
        <w:spacing w:before="44" w:after="0" w:line="400" w:lineRule="exact"/>
        <w:ind w:right="19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3.5.4 “发生的诉讼及仲裁情况”应说明投标人败诉的监理合同的相关情况，并附法院或仲裁机构作出的判决、裁决等有关法律文书</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，具体时间要求见投标人须知前附表。</w:t>
      </w:r>
    </w:p>
    <w:p w14:paraId="55DC33AA">
      <w:pPr>
        <w:pStyle w:val="7"/>
        <w:keepNext w:val="0"/>
        <w:keepLines w:val="0"/>
        <w:pageBreakBefore w:val="0"/>
        <w:widowControl w:val="0"/>
        <w:kinsoku/>
        <w:wordWrap w:val="0"/>
        <w:overflowPunct/>
        <w:topLinePunct w:val="0"/>
        <w:autoSpaceDE/>
        <w:autoSpaceDN/>
        <w:bidi w:val="0"/>
        <w:adjustRightInd/>
        <w:snapToGrid/>
        <w:spacing w:before="46" w:after="0" w:line="400" w:lineRule="exact"/>
        <w:ind w:right="191"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3.5.5 “拟配备监理人员汇总表”应填报满足本章第1.4.1项规定的总监理工程师和其他主要人员的相关信息。“主要人员简历表”中总监理工程师应附身份证、学历证、职称证、注册监理工程师执业证书和社保缴费证明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；其他主要人员应附身份证、学历证、职称证、有关证书和社保缴费证明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w:t>
      </w:r>
    </w:p>
    <w:p w14:paraId="14F10B16">
      <w:pPr>
        <w:pStyle w:val="7"/>
        <w:keepNext w:val="0"/>
        <w:keepLines w:val="0"/>
        <w:pageBreakBefore w:val="0"/>
        <w:widowControl w:val="0"/>
        <w:kinsoku/>
        <w:wordWrap w:val="0"/>
        <w:overflowPunct/>
        <w:topLinePunct w:val="0"/>
        <w:autoSpaceDE/>
        <w:autoSpaceDN/>
        <w:bidi w:val="0"/>
        <w:adjustRightInd/>
        <w:snapToGrid/>
        <w:spacing w:before="27" w:after="0" w:line="400" w:lineRule="exact"/>
        <w:ind w:right="21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3.5.6“拟投入本项目的主要试验检测仪器设备表”应填报满足本章第1.4.1项规定的试验检测仪器设备。</w:t>
      </w:r>
    </w:p>
    <w:p w14:paraId="74FD0B6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 xml:space="preserve"> 实质性响应招标文件及评审打分资料详见投标人须知前附表。</w:t>
      </w:r>
    </w:p>
    <w:p w14:paraId="3C1876D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3.5.8 </w:t>
      </w:r>
      <w:r>
        <w:rPr>
          <w:rFonts w:hint="eastAsia" w:ascii="宋体" w:hAnsi="宋体" w:eastAsia="宋体" w:cs="宋体"/>
          <w:b w:val="0"/>
          <w:bCs/>
          <w:i w:val="0"/>
          <w:iCs w:val="0"/>
          <w:color w:val="auto"/>
          <w:kern w:val="2"/>
          <w:sz w:val="24"/>
          <w:szCs w:val="24"/>
          <w:highlight w:val="none"/>
          <w:lang w:val="en-US" w:eastAsia="zh-CN" w:bidi="ar-SA"/>
        </w:rPr>
        <w:t>投标单位及总监理工程师业绩需提供中标通知书和合同协议书、竣工验收报告。资料不全或无法核实的业绩不予认可。</w:t>
      </w:r>
    </w:p>
    <w:p w14:paraId="3442CD9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3.5.9 </w:t>
      </w:r>
      <w:r>
        <w:rPr>
          <w:rFonts w:hint="eastAsia" w:ascii="宋体" w:hAnsi="宋体" w:eastAsia="宋体" w:cs="宋体"/>
          <w:i w:val="0"/>
          <w:iCs w:val="0"/>
          <w:color w:val="auto"/>
          <w:sz w:val="24"/>
          <w:szCs w:val="24"/>
          <w:highlight w:val="none"/>
        </w:rPr>
        <w:t>投标单位应本着诚实信用的原则，提供真实可信的资格审查资料。若投标单位提供虚假资料，一经查实，除按否决投标处理外，其投标保证金不予退还。</w:t>
      </w:r>
    </w:p>
    <w:p w14:paraId="5E23285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3.6 备选投标方案</w:t>
      </w:r>
    </w:p>
    <w:p w14:paraId="4EF9BA3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3.6.1</w:t>
      </w:r>
      <w:r>
        <w:rPr>
          <w:rFonts w:hint="eastAsia" w:ascii="宋体" w:hAnsi="宋体" w:eastAsia="宋体" w:cs="宋体"/>
          <w:i w:val="0"/>
          <w:iCs w:val="0"/>
          <w:color w:val="auto"/>
          <w:sz w:val="24"/>
          <w:szCs w:val="24"/>
          <w:highlight w:val="none"/>
        </w:rPr>
        <w:t>除投标人须知前附表另有规定外，投标人不得递交备选投标方案。</w:t>
      </w:r>
    </w:p>
    <w:p w14:paraId="2C0B2CB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允许投标人递交备选投标方案的，只有中标人所递交的备选方案方可予以考虑。评标委员会认为中标人的备选投标方案优于其按照招标文件要求编制的投标方案的，招标人可以接受该备选方案。</w:t>
      </w:r>
    </w:p>
    <w:p w14:paraId="7AF83BC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 投标人提供两个或两个以上投标报价，或者在投标文件中提供一个报价，但同时提供两个或两个以上监理方案的，视为提供备选方案。</w:t>
      </w:r>
    </w:p>
    <w:p w14:paraId="0E1053E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5" w:name="3.7投标文件的编制"/>
      <w:bookmarkEnd w:id="95"/>
      <w:r>
        <w:rPr>
          <w:rFonts w:hint="eastAsia" w:ascii="宋体" w:hAnsi="宋体" w:eastAsia="宋体" w:cs="宋体"/>
          <w:b/>
          <w:bCs/>
          <w:i w:val="0"/>
          <w:iCs w:val="0"/>
          <w:color w:val="auto"/>
          <w:kern w:val="2"/>
          <w:sz w:val="24"/>
          <w:szCs w:val="24"/>
          <w:highlight w:val="none"/>
          <w:u w:val="none"/>
          <w:lang w:val="en-US" w:eastAsia="zh-CN" w:bidi="ar-SA"/>
        </w:rPr>
        <w:t>3.7 投标文件的编制</w:t>
      </w:r>
    </w:p>
    <w:p w14:paraId="3359EB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3.7.1 投标文件应按第六章“投标文件格式”进行编写，如有必要，可以增加附页，作为投标文件的组成部分。其中，投标函在满足招标文件实质性要求的基础上，可以提出比招标文件要求更有利于招标人的承诺。</w:t>
      </w:r>
    </w:p>
    <w:p w14:paraId="71D6ACD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3.7.2 投标文件应当对招标文件有关服务期、投标有效期、质量要求、技术标准和要求、招标范围等实质性内容作出响应。</w:t>
      </w:r>
    </w:p>
    <w:p w14:paraId="6AF6C5B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3.7.3 投标文件签字或盖章的具体要求见投标人须知前附表。</w:t>
      </w:r>
    </w:p>
    <w:p w14:paraId="62C8ABA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3.7.4 投标文件份数的具体要求见投标人须知前附表。</w:t>
      </w:r>
    </w:p>
    <w:p w14:paraId="7C64338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3.7.5 投标文件采用电子文档，除投标人须知前附表另有规定外，投标文件所附证书证件均为原件扫描件，按招标文件要求在相应位置加盖电子印章。由投标人的法定代表人签字或加盖电子印章的，应附法定代表人身份证明，由代理人签字或加盖电子印章的，应附由法定代表人签署的授权委托书。</w:t>
      </w:r>
    </w:p>
    <w:p w14:paraId="2238E6C8">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96" w:name="4._投标"/>
      <w:bookmarkEnd w:id="96"/>
      <w:bookmarkStart w:id="97" w:name="_Toc152042331"/>
      <w:bookmarkStart w:id="98" w:name="_Toc6597"/>
      <w:bookmarkStart w:id="99" w:name="_Toc247513979"/>
      <w:bookmarkStart w:id="100" w:name="_Toc247527580"/>
      <w:bookmarkStart w:id="101" w:name="_Toc152045555"/>
      <w:bookmarkStart w:id="102" w:name="_Toc465"/>
      <w:bookmarkStart w:id="103" w:name="_Toc144974523"/>
      <w:bookmarkStart w:id="104" w:name="_Toc27028"/>
      <w:bookmarkStart w:id="105" w:name="_Toc11719"/>
      <w:bookmarkStart w:id="106" w:name="_Toc8109"/>
      <w:r>
        <w:rPr>
          <w:rFonts w:hint="eastAsia" w:ascii="宋体" w:hAnsi="宋体" w:eastAsia="宋体" w:cs="宋体"/>
          <w:b/>
          <w:bCs w:val="0"/>
          <w:i w:val="0"/>
          <w:iCs w:val="0"/>
          <w:color w:val="auto"/>
          <w:sz w:val="24"/>
          <w:szCs w:val="24"/>
          <w:highlight w:val="none"/>
        </w:rPr>
        <w:t>4. 投标</w:t>
      </w:r>
      <w:bookmarkEnd w:id="97"/>
      <w:bookmarkEnd w:id="98"/>
      <w:bookmarkEnd w:id="99"/>
      <w:bookmarkEnd w:id="100"/>
      <w:bookmarkEnd w:id="101"/>
      <w:bookmarkEnd w:id="102"/>
      <w:bookmarkEnd w:id="103"/>
      <w:bookmarkEnd w:id="104"/>
      <w:bookmarkEnd w:id="105"/>
      <w:bookmarkEnd w:id="106"/>
    </w:p>
    <w:p w14:paraId="012B2C6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07" w:name="_Toc247513981"/>
      <w:bookmarkStart w:id="108" w:name="_Toc9898"/>
      <w:bookmarkStart w:id="109" w:name="_Toc23146"/>
      <w:bookmarkStart w:id="110" w:name="_Toc152042333"/>
      <w:bookmarkStart w:id="111" w:name="_Toc152045557"/>
      <w:bookmarkStart w:id="112" w:name="_Toc20627"/>
      <w:bookmarkStart w:id="113" w:name="_Toc8637"/>
      <w:bookmarkStart w:id="114" w:name="_Toc247527582"/>
      <w:bookmarkStart w:id="115" w:name="_Toc8870"/>
      <w:bookmarkStart w:id="116" w:name="_Toc144974525"/>
      <w:r>
        <w:rPr>
          <w:rFonts w:hint="eastAsia" w:ascii="宋体" w:hAnsi="宋体" w:eastAsia="宋体" w:cs="宋体"/>
          <w:b/>
          <w:bCs w:val="0"/>
          <w:i w:val="0"/>
          <w:iCs w:val="0"/>
          <w:color w:val="auto"/>
          <w:kern w:val="2"/>
          <w:sz w:val="24"/>
          <w:szCs w:val="24"/>
          <w:highlight w:val="none"/>
          <w:u w:val="none"/>
          <w:lang w:val="en-US" w:eastAsia="zh-CN" w:bidi="ar-SA"/>
        </w:rPr>
        <w:t>4.1 投标文件的递交</w:t>
      </w:r>
      <w:bookmarkEnd w:id="107"/>
      <w:bookmarkEnd w:id="108"/>
      <w:bookmarkEnd w:id="109"/>
      <w:bookmarkEnd w:id="110"/>
      <w:bookmarkEnd w:id="111"/>
      <w:bookmarkEnd w:id="112"/>
      <w:bookmarkEnd w:id="113"/>
      <w:bookmarkEnd w:id="114"/>
      <w:bookmarkEnd w:id="115"/>
      <w:bookmarkEnd w:id="116"/>
    </w:p>
    <w:p w14:paraId="3C96AE1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 投标人应在规定的投标截止时间前递交投标文件。</w:t>
      </w:r>
    </w:p>
    <w:p w14:paraId="154D248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.2 投标人递交投标文件的</w:t>
      </w:r>
      <w:r>
        <w:rPr>
          <w:rFonts w:hint="eastAsia" w:ascii="宋体" w:hAnsi="宋体" w:eastAsia="宋体" w:cs="宋体"/>
          <w:i w:val="0"/>
          <w:iCs w:val="0"/>
          <w:color w:val="auto"/>
          <w:sz w:val="24"/>
          <w:szCs w:val="24"/>
          <w:highlight w:val="none"/>
          <w:lang w:eastAsia="zh-CN"/>
        </w:rPr>
        <w:t>方式</w:t>
      </w:r>
      <w:r>
        <w:rPr>
          <w:rFonts w:hint="eastAsia" w:ascii="宋体" w:hAnsi="宋体" w:eastAsia="宋体" w:cs="宋体"/>
          <w:i w:val="0"/>
          <w:iCs w:val="0"/>
          <w:color w:val="auto"/>
          <w:sz w:val="24"/>
          <w:szCs w:val="24"/>
          <w:highlight w:val="none"/>
        </w:rPr>
        <w:t>：见投标人须知前附表。</w:t>
      </w:r>
    </w:p>
    <w:p w14:paraId="286870A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.3 除投标人须知前附表另有规定外，投标人所递交的投标文件不予退还。</w:t>
      </w:r>
    </w:p>
    <w:p w14:paraId="424BA70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.4投标人完成电子投标文件上传后，电子招标投标交易平台即时向投标人发出递交回执通知。递交时间以递交回执通知载明的传输完成时间为准。</w:t>
      </w:r>
    </w:p>
    <w:p w14:paraId="2D23428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.5投标文件的拒收情形：见投标须知前附表。</w:t>
      </w:r>
    </w:p>
    <w:p w14:paraId="1FA32E93">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17" w:name="_Toc144974526"/>
      <w:bookmarkStart w:id="118" w:name="_Toc152045558"/>
      <w:bookmarkStart w:id="119" w:name="_Toc16765"/>
      <w:bookmarkStart w:id="120" w:name="_Toc247527583"/>
      <w:bookmarkStart w:id="121" w:name="_Toc19398"/>
      <w:bookmarkStart w:id="122" w:name="_Toc4374"/>
      <w:bookmarkStart w:id="123" w:name="_Toc12949"/>
      <w:bookmarkStart w:id="124" w:name="_Toc152042334"/>
      <w:bookmarkStart w:id="125" w:name="_Toc22763"/>
      <w:bookmarkStart w:id="126" w:name="_Toc247513982"/>
      <w:r>
        <w:rPr>
          <w:rFonts w:hint="eastAsia" w:ascii="宋体" w:hAnsi="宋体" w:eastAsia="宋体" w:cs="宋体"/>
          <w:b/>
          <w:bCs/>
          <w:i w:val="0"/>
          <w:iCs w:val="0"/>
          <w:color w:val="auto"/>
          <w:kern w:val="2"/>
          <w:sz w:val="24"/>
          <w:szCs w:val="24"/>
          <w:highlight w:val="none"/>
          <w:u w:val="none"/>
          <w:lang w:val="en-US" w:eastAsia="zh-CN" w:bidi="ar-SA"/>
        </w:rPr>
        <w:t>4.2 投标文件的修改与撤回</w:t>
      </w:r>
      <w:bookmarkEnd w:id="117"/>
      <w:bookmarkEnd w:id="118"/>
      <w:bookmarkEnd w:id="119"/>
      <w:bookmarkEnd w:id="120"/>
      <w:bookmarkEnd w:id="121"/>
      <w:bookmarkEnd w:id="122"/>
      <w:bookmarkEnd w:id="123"/>
      <w:bookmarkEnd w:id="124"/>
      <w:bookmarkEnd w:id="125"/>
      <w:bookmarkEnd w:id="126"/>
    </w:p>
    <w:p w14:paraId="46DF41B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在规定的投标截止时间前，投标人可以修改或撤回已递交的投标文件，但应以书面形式通知招标人。</w:t>
      </w:r>
    </w:p>
    <w:p w14:paraId="344E27C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投标人修改或撤回已递交投标文件的书面通知应按照本章第3.7.3项的要求签字或盖章。</w:t>
      </w:r>
      <w:r>
        <w:rPr>
          <w:rFonts w:hint="eastAsia" w:ascii="宋体" w:hAnsi="宋体" w:eastAsia="宋体" w:cs="宋体"/>
          <w:i w:val="0"/>
          <w:iCs w:val="0"/>
          <w:color w:val="auto"/>
          <w:sz w:val="24"/>
          <w:szCs w:val="24"/>
          <w:highlight w:val="none"/>
          <w:lang w:eastAsia="zh-CN"/>
        </w:rPr>
        <w:t>电子招标投标交易平台</w:t>
      </w:r>
      <w:r>
        <w:rPr>
          <w:rFonts w:hint="eastAsia" w:ascii="宋体" w:hAnsi="宋体" w:eastAsia="宋体" w:cs="宋体"/>
          <w:i w:val="0"/>
          <w:iCs w:val="0"/>
          <w:color w:val="auto"/>
          <w:sz w:val="24"/>
          <w:szCs w:val="24"/>
          <w:highlight w:val="none"/>
        </w:rPr>
        <w:t>收到书面通知后，</w:t>
      </w:r>
      <w:r>
        <w:rPr>
          <w:rFonts w:hint="eastAsia" w:ascii="宋体" w:hAnsi="宋体" w:eastAsia="宋体" w:cs="宋体"/>
          <w:i w:val="0"/>
          <w:iCs w:val="0"/>
          <w:color w:val="auto"/>
          <w:sz w:val="24"/>
          <w:szCs w:val="24"/>
          <w:highlight w:val="none"/>
          <w:lang w:eastAsia="zh-CN"/>
        </w:rPr>
        <w:t>即时</w:t>
      </w:r>
      <w:r>
        <w:rPr>
          <w:rFonts w:hint="eastAsia" w:ascii="宋体" w:hAnsi="宋体" w:eastAsia="宋体" w:cs="宋体"/>
          <w:i w:val="0"/>
          <w:iCs w:val="0"/>
          <w:color w:val="auto"/>
          <w:sz w:val="24"/>
          <w:szCs w:val="24"/>
          <w:highlight w:val="none"/>
        </w:rPr>
        <w:t>向投标人</w:t>
      </w:r>
      <w:r>
        <w:rPr>
          <w:rFonts w:hint="eastAsia" w:ascii="宋体" w:hAnsi="宋体" w:eastAsia="宋体" w:cs="宋体"/>
          <w:i w:val="0"/>
          <w:iCs w:val="0"/>
          <w:color w:val="auto"/>
          <w:sz w:val="24"/>
          <w:szCs w:val="24"/>
          <w:highlight w:val="none"/>
          <w:lang w:eastAsia="zh-CN"/>
        </w:rPr>
        <w:t>发出确认回执通知</w:t>
      </w:r>
      <w:r>
        <w:rPr>
          <w:rFonts w:hint="eastAsia" w:ascii="宋体" w:hAnsi="宋体" w:eastAsia="宋体" w:cs="宋体"/>
          <w:i w:val="0"/>
          <w:iCs w:val="0"/>
          <w:color w:val="auto"/>
          <w:sz w:val="24"/>
          <w:szCs w:val="24"/>
          <w:highlight w:val="none"/>
        </w:rPr>
        <w:t>。</w:t>
      </w:r>
    </w:p>
    <w:p w14:paraId="0A42336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投标人撤回投标文件的，招标人自收到投标人书面撤回通知之日起5日内退还已收取的投标保证金。</w:t>
      </w:r>
    </w:p>
    <w:p w14:paraId="6D5B95A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.4 修改的内容为投标文件的组成部分。修改的投标文件应按照本章规定进行编制、标记和递交，并标明“修改”字样。</w:t>
      </w:r>
    </w:p>
    <w:p w14:paraId="0824D78E">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27" w:name="5._开标程序"/>
      <w:bookmarkEnd w:id="127"/>
      <w:r>
        <w:rPr>
          <w:rFonts w:hint="eastAsia" w:ascii="宋体" w:hAnsi="宋体" w:eastAsia="宋体" w:cs="宋体"/>
          <w:b/>
          <w:bCs w:val="0"/>
          <w:i w:val="0"/>
          <w:iCs w:val="0"/>
          <w:color w:val="auto"/>
          <w:sz w:val="24"/>
          <w:szCs w:val="24"/>
          <w:highlight w:val="none"/>
        </w:rPr>
        <w:t>5  开标</w:t>
      </w:r>
    </w:p>
    <w:p w14:paraId="70584A4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28" w:name="5.1_开标时间和地点、参加开标会议的要求"/>
      <w:bookmarkEnd w:id="128"/>
      <w:r>
        <w:rPr>
          <w:rFonts w:hint="eastAsia" w:ascii="宋体" w:hAnsi="宋体" w:eastAsia="宋体" w:cs="宋体"/>
          <w:b/>
          <w:bCs w:val="0"/>
          <w:i w:val="0"/>
          <w:iCs w:val="0"/>
          <w:color w:val="auto"/>
          <w:kern w:val="2"/>
          <w:sz w:val="24"/>
          <w:szCs w:val="24"/>
          <w:highlight w:val="none"/>
          <w:u w:val="none"/>
          <w:lang w:val="en-US" w:eastAsia="zh-CN" w:bidi="ar-SA"/>
        </w:rPr>
        <w:t>5.1 开标时间和地点、参加开标会议的要求</w:t>
      </w:r>
    </w:p>
    <w:p w14:paraId="016D2C3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招标人在招标公告的投标文件递交截止时间（开标时间）和投标人须知前附表规定的地点公开开标，参加开标会议的要求见投标人须知前附表。</w:t>
      </w:r>
    </w:p>
    <w:p w14:paraId="0003CB8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29" w:name="5.2开标"/>
      <w:bookmarkEnd w:id="129"/>
      <w:r>
        <w:rPr>
          <w:rFonts w:hint="eastAsia" w:ascii="宋体" w:hAnsi="宋体" w:eastAsia="宋体" w:cs="宋体"/>
          <w:b/>
          <w:bCs/>
          <w:i w:val="0"/>
          <w:iCs w:val="0"/>
          <w:color w:val="auto"/>
          <w:kern w:val="2"/>
          <w:sz w:val="24"/>
          <w:szCs w:val="24"/>
          <w:highlight w:val="none"/>
          <w:u w:val="none"/>
          <w:lang w:val="en-US" w:eastAsia="zh-CN" w:bidi="ar-SA"/>
        </w:rPr>
        <w:t>5.2 开标程序</w:t>
      </w:r>
    </w:p>
    <w:p w14:paraId="320631C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开标程序：见投标人须知前附表。</w:t>
      </w:r>
    </w:p>
    <w:p w14:paraId="48A743C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0" w:name="5.3_开标异议"/>
      <w:bookmarkEnd w:id="130"/>
      <w:r>
        <w:rPr>
          <w:rFonts w:hint="eastAsia" w:ascii="宋体" w:hAnsi="宋体" w:eastAsia="宋体" w:cs="宋体"/>
          <w:b/>
          <w:bCs/>
          <w:i w:val="0"/>
          <w:iCs w:val="0"/>
          <w:color w:val="auto"/>
          <w:kern w:val="2"/>
          <w:sz w:val="24"/>
          <w:szCs w:val="24"/>
          <w:highlight w:val="none"/>
          <w:u w:val="none"/>
          <w:lang w:val="en-US" w:eastAsia="zh-CN" w:bidi="ar-SA"/>
        </w:rPr>
        <w:t>5.3 开标异议</w:t>
      </w:r>
    </w:p>
    <w:p w14:paraId="4E3CFF7A">
      <w:pPr>
        <w:keepNext w:val="0"/>
        <w:keepLines w:val="0"/>
        <w:pageBreakBefore w:val="0"/>
        <w:widowControl w:val="0"/>
        <w:kinsoku/>
        <w:wordWrap w:val="0"/>
        <w:overflowPunct/>
        <w:topLinePunct w:val="0"/>
        <w:autoSpaceDE/>
        <w:autoSpaceDN/>
        <w:bidi w:val="0"/>
        <w:adjustRightInd/>
        <w:snapToGrid/>
        <w:spacing w:line="400" w:lineRule="exact"/>
        <w:ind w:firstLine="464"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4"/>
          <w:sz w:val="24"/>
          <w:szCs w:val="24"/>
          <w:highlight w:val="none"/>
        </w:rPr>
        <w:t>投标人认为开标不符合有关规定的，应当在开标现场通过</w:t>
      </w:r>
      <w:r>
        <w:rPr>
          <w:rFonts w:hint="eastAsia" w:ascii="宋体" w:hAnsi="宋体" w:eastAsia="宋体" w:cs="宋体"/>
          <w:i w:val="0"/>
          <w:iCs w:val="0"/>
          <w:color w:val="auto"/>
          <w:spacing w:val="-4"/>
          <w:sz w:val="24"/>
          <w:szCs w:val="24"/>
          <w:highlight w:val="none"/>
          <w:u w:val="single"/>
        </w:rPr>
        <w:t xml:space="preserve"> </w:t>
      </w:r>
      <w:r>
        <w:rPr>
          <w:rFonts w:hint="eastAsia" w:ascii="宋体" w:hAnsi="宋体" w:eastAsia="宋体" w:cs="宋体"/>
          <w:i w:val="0"/>
          <w:iCs w:val="0"/>
          <w:color w:val="auto"/>
          <w:spacing w:val="-4"/>
          <w:sz w:val="24"/>
          <w:szCs w:val="24"/>
          <w:highlight w:val="none"/>
          <w:u w:val="single"/>
          <w:lang w:eastAsia="zh-CN"/>
        </w:rPr>
        <w:t>河北省公共资源交易服务平台-辛集市公共资源电子交易系统（http://szj.hebei.gov.cn/hbggfwpt/municipal.html?infoc=139002），http://www.hbidding.com//</w:t>
      </w:r>
      <w:r>
        <w:rPr>
          <w:rFonts w:hint="eastAsia" w:ascii="宋体" w:hAnsi="宋体" w:eastAsia="宋体" w:cs="宋体"/>
          <w:i w:val="0"/>
          <w:iCs w:val="0"/>
          <w:color w:val="auto"/>
          <w:spacing w:val="-4"/>
          <w:sz w:val="24"/>
          <w:szCs w:val="24"/>
          <w:highlight w:val="none"/>
          <w:u w:val="single"/>
          <w:lang w:val="en-US" w:eastAsia="zh-CN"/>
        </w:rPr>
        <w:t xml:space="preserve"> </w:t>
      </w:r>
      <w:r>
        <w:rPr>
          <w:rFonts w:hint="eastAsia" w:ascii="宋体" w:hAnsi="宋体" w:eastAsia="宋体" w:cs="宋体"/>
          <w:i w:val="0"/>
          <w:iCs w:val="0"/>
          <w:color w:val="auto"/>
          <w:spacing w:val="-4"/>
          <w:sz w:val="24"/>
          <w:szCs w:val="24"/>
          <w:highlight w:val="none"/>
        </w:rPr>
        <w:t>向招标人提出异议。招标人</w:t>
      </w:r>
      <w:r>
        <w:rPr>
          <w:rFonts w:hint="eastAsia" w:ascii="宋体" w:hAnsi="宋体" w:eastAsia="宋体" w:cs="宋体"/>
          <w:i w:val="0"/>
          <w:iCs w:val="0"/>
          <w:color w:val="auto"/>
          <w:spacing w:val="-4"/>
          <w:sz w:val="24"/>
          <w:szCs w:val="24"/>
          <w:highlight w:val="none"/>
          <w:lang w:eastAsia="zh-CN"/>
        </w:rPr>
        <w:t>应当当场做出答复，并制作记录</w:t>
      </w:r>
      <w:r>
        <w:rPr>
          <w:rFonts w:hint="eastAsia" w:ascii="宋体" w:hAnsi="宋体" w:eastAsia="宋体" w:cs="宋体"/>
          <w:i w:val="0"/>
          <w:iCs w:val="0"/>
          <w:color w:val="auto"/>
          <w:spacing w:val="-4"/>
          <w:sz w:val="24"/>
          <w:szCs w:val="24"/>
          <w:highlight w:val="none"/>
        </w:rPr>
        <w:t>。异议和答复应记入开标记录或者制作专门记录以存档备查。</w:t>
      </w:r>
    </w:p>
    <w:p w14:paraId="5090446C">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31" w:name="6._评标"/>
      <w:bookmarkEnd w:id="131"/>
      <w:r>
        <w:rPr>
          <w:rFonts w:hint="eastAsia" w:ascii="宋体" w:hAnsi="宋体" w:eastAsia="宋体" w:cs="宋体"/>
          <w:b/>
          <w:bCs w:val="0"/>
          <w:i w:val="0"/>
          <w:iCs w:val="0"/>
          <w:color w:val="auto"/>
          <w:sz w:val="24"/>
          <w:szCs w:val="24"/>
          <w:highlight w:val="none"/>
        </w:rPr>
        <w:t>6  评标</w:t>
      </w:r>
    </w:p>
    <w:p w14:paraId="0C1F5B7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32" w:name="6.1_评标委员会"/>
      <w:bookmarkEnd w:id="132"/>
      <w:r>
        <w:rPr>
          <w:rFonts w:hint="eastAsia" w:ascii="宋体" w:hAnsi="宋体" w:eastAsia="宋体" w:cs="宋体"/>
          <w:b/>
          <w:bCs w:val="0"/>
          <w:i w:val="0"/>
          <w:iCs w:val="0"/>
          <w:color w:val="auto"/>
          <w:kern w:val="2"/>
          <w:sz w:val="24"/>
          <w:szCs w:val="24"/>
          <w:highlight w:val="none"/>
          <w:u w:val="none"/>
          <w:lang w:val="en-US" w:eastAsia="zh-CN" w:bidi="ar-SA"/>
        </w:rPr>
        <w:t>6.1 评标委员会</w:t>
      </w:r>
    </w:p>
    <w:p w14:paraId="136E397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6.1.1 评标由招标人依法组建的评标委员会负责。评标委员会成员人数以及技术、经济等方面专家的确定方式见投标人须知前附表。</w:t>
      </w:r>
    </w:p>
    <w:p w14:paraId="6EA875F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6.1.2 评标委员会成员有下列情形之一的，应当回避：</w:t>
      </w:r>
    </w:p>
    <w:p w14:paraId="1E1762C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（1）投标人或投标人的主要负责人的近亲属；</w:t>
      </w:r>
    </w:p>
    <w:p w14:paraId="1A680C8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（2）项目主管部门或者行政监督部门的人员；</w:t>
      </w:r>
    </w:p>
    <w:p w14:paraId="38869CA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（3）与投标人有经济利益关系，可能影响对投标公正评审的；</w:t>
      </w:r>
    </w:p>
    <w:p w14:paraId="5F6ABBC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（4）曾因在招标、评标以及其他与招标投标有关活动中从事违法行为而受过行政处罚或刑事处罚的；</w:t>
      </w:r>
    </w:p>
    <w:p w14:paraId="33AE20B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（5）与投标人有其他利害关系。</w:t>
      </w:r>
    </w:p>
    <w:p w14:paraId="36363C5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76DC5A7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3" w:name="6.2_评标原则"/>
      <w:bookmarkEnd w:id="133"/>
      <w:r>
        <w:rPr>
          <w:rFonts w:hint="eastAsia" w:ascii="宋体" w:hAnsi="宋体" w:eastAsia="宋体" w:cs="宋体"/>
          <w:b/>
          <w:bCs/>
          <w:i w:val="0"/>
          <w:iCs w:val="0"/>
          <w:color w:val="auto"/>
          <w:kern w:val="2"/>
          <w:sz w:val="24"/>
          <w:szCs w:val="24"/>
          <w:highlight w:val="none"/>
          <w:u w:val="none"/>
          <w:lang w:val="en-US" w:eastAsia="zh-CN" w:bidi="ar-SA"/>
        </w:rPr>
        <w:t>6.2 评标原则</w:t>
      </w:r>
    </w:p>
    <w:p w14:paraId="7F63E7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评标活动遵循公平、公正、科学和择优的原则。</w:t>
      </w:r>
    </w:p>
    <w:p w14:paraId="5D99F64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4" w:name="6.3_评标"/>
      <w:bookmarkEnd w:id="134"/>
      <w:r>
        <w:rPr>
          <w:rFonts w:hint="eastAsia" w:ascii="宋体" w:hAnsi="宋体" w:eastAsia="宋体" w:cs="宋体"/>
          <w:b/>
          <w:bCs/>
          <w:i w:val="0"/>
          <w:iCs w:val="0"/>
          <w:color w:val="auto"/>
          <w:kern w:val="2"/>
          <w:sz w:val="24"/>
          <w:szCs w:val="24"/>
          <w:highlight w:val="none"/>
          <w:u w:val="none"/>
          <w:lang w:val="en-US" w:eastAsia="zh-CN" w:bidi="ar-SA"/>
        </w:rPr>
        <w:t>6.3 评标方法</w:t>
      </w:r>
    </w:p>
    <w:p w14:paraId="4BAFC28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6.3.1 评标方法见投标人须知前附表，评标委员会按照招标文件规定的评标标准和方法，客观、公正地对投标文件提出评审意见。</w:t>
      </w:r>
    </w:p>
    <w:p w14:paraId="2F8ED25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招标文件没有规定的评标标准和方法，不作为评标依据。</w:t>
      </w:r>
    </w:p>
    <w:p w14:paraId="1A3CE16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 xml:space="preserve">6.3.2 </w:t>
      </w:r>
      <w:r>
        <w:rPr>
          <w:rFonts w:hint="eastAsia" w:ascii="宋体" w:hAnsi="宋体" w:eastAsia="宋体" w:cs="宋体"/>
          <w:i w:val="0"/>
          <w:iCs w:val="0"/>
          <w:color w:val="auto"/>
          <w:sz w:val="24"/>
          <w:szCs w:val="24"/>
          <w:highlight w:val="none"/>
          <w:lang w:val="en-US" w:eastAsia="zh-CN"/>
        </w:rPr>
        <w:t>评标完成后，评标委员会应当向招标人提交书面评标报告和中标候选人名单。</w:t>
      </w:r>
    </w:p>
    <w:p w14:paraId="3AE1D8C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评标委员会推荐中标候选人的</w:t>
      </w:r>
      <w:r>
        <w:rPr>
          <w:rFonts w:hint="eastAsia" w:ascii="宋体" w:hAnsi="宋体" w:eastAsia="宋体" w:cs="宋体"/>
          <w:i w:val="0"/>
          <w:iCs w:val="0"/>
          <w:color w:val="auto"/>
          <w:sz w:val="24"/>
          <w:szCs w:val="24"/>
          <w:highlight w:val="none"/>
          <w:lang w:eastAsia="zh-CN"/>
        </w:rPr>
        <w:t>数量</w:t>
      </w:r>
      <w:r>
        <w:rPr>
          <w:rFonts w:hint="eastAsia" w:ascii="宋体" w:hAnsi="宋体" w:eastAsia="宋体" w:cs="宋体"/>
          <w:i w:val="0"/>
          <w:iCs w:val="0"/>
          <w:color w:val="auto"/>
          <w:sz w:val="24"/>
          <w:szCs w:val="24"/>
          <w:highlight w:val="none"/>
        </w:rPr>
        <w:t>和是否排序见投标人须知前附表。</w:t>
      </w:r>
    </w:p>
    <w:p w14:paraId="0B6343D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5" w:name="6.4_中标候选人公示"/>
      <w:bookmarkEnd w:id="135"/>
      <w:r>
        <w:rPr>
          <w:rFonts w:hint="eastAsia" w:ascii="宋体" w:hAnsi="宋体" w:eastAsia="宋体" w:cs="宋体"/>
          <w:b/>
          <w:bCs/>
          <w:i w:val="0"/>
          <w:iCs w:val="0"/>
          <w:color w:val="auto"/>
          <w:kern w:val="2"/>
          <w:sz w:val="24"/>
          <w:szCs w:val="24"/>
          <w:highlight w:val="none"/>
          <w:u w:val="none"/>
          <w:lang w:val="en-US" w:eastAsia="zh-CN" w:bidi="ar-SA"/>
        </w:rPr>
        <w:t>6.4 中标候选人公示</w:t>
      </w:r>
    </w:p>
    <w:p w14:paraId="7219822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招标人自收到评标报告之日起3日内公示中标候选人，公示期不少于3个日历天，公示媒介详见投标人须知前附表。</w:t>
      </w:r>
    </w:p>
    <w:p w14:paraId="21DEAA88">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36" w:name="7._合同授予"/>
      <w:bookmarkEnd w:id="136"/>
      <w:r>
        <w:rPr>
          <w:rFonts w:hint="eastAsia" w:ascii="宋体" w:hAnsi="宋体" w:eastAsia="宋体" w:cs="宋体"/>
          <w:b/>
          <w:bCs w:val="0"/>
          <w:i w:val="0"/>
          <w:iCs w:val="0"/>
          <w:color w:val="auto"/>
          <w:sz w:val="24"/>
          <w:szCs w:val="24"/>
          <w:highlight w:val="none"/>
        </w:rPr>
        <w:t>7  合同授予</w:t>
      </w:r>
    </w:p>
    <w:p w14:paraId="373139A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37" w:name="7.1_定标方式"/>
      <w:bookmarkEnd w:id="137"/>
      <w:r>
        <w:rPr>
          <w:rFonts w:hint="eastAsia" w:ascii="宋体" w:hAnsi="宋体" w:eastAsia="宋体" w:cs="宋体"/>
          <w:b/>
          <w:bCs w:val="0"/>
          <w:i w:val="0"/>
          <w:iCs w:val="0"/>
          <w:color w:val="auto"/>
          <w:kern w:val="2"/>
          <w:sz w:val="24"/>
          <w:szCs w:val="24"/>
          <w:highlight w:val="none"/>
          <w:u w:val="none"/>
          <w:lang w:val="en-US" w:eastAsia="zh-CN" w:bidi="ar-SA"/>
        </w:rPr>
        <w:t>7.1 确定中标人</w:t>
      </w:r>
    </w:p>
    <w:p w14:paraId="7A1E6D0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按照投标人须知前附表规定，招标人或招标人授权评标委员会确定中标人。</w:t>
      </w:r>
    </w:p>
    <w:p w14:paraId="1293B23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招标人依据评标委员会推荐的中标候选人确定中标人，评标委员会推荐中标候选人的人数及定标方式见投标人须知前附表。</w:t>
      </w:r>
    </w:p>
    <w:p w14:paraId="28A8F9BD">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8" w:name="7.2中标结果公告"/>
      <w:bookmarkEnd w:id="138"/>
      <w:r>
        <w:rPr>
          <w:rFonts w:hint="eastAsia" w:ascii="宋体" w:hAnsi="宋体" w:eastAsia="宋体" w:cs="宋体"/>
          <w:b/>
          <w:bCs/>
          <w:i w:val="0"/>
          <w:iCs w:val="0"/>
          <w:color w:val="auto"/>
          <w:kern w:val="2"/>
          <w:sz w:val="24"/>
          <w:szCs w:val="24"/>
          <w:highlight w:val="none"/>
          <w:u w:val="none"/>
          <w:lang w:val="en-US" w:eastAsia="zh-CN" w:bidi="ar-SA"/>
        </w:rPr>
        <w:t>7.2 中标结果公示</w:t>
      </w:r>
    </w:p>
    <w:p w14:paraId="1F001BF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招标人自确定中标人之日起，应在与发布招标公告或资格预审公告一致的媒介上发布中标结果公示，公示期不少于</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lang w:val="en-US" w:eastAsia="zh-CN"/>
        </w:rPr>
        <w:t>个日历天。</w:t>
      </w:r>
    </w:p>
    <w:p w14:paraId="3DECAB5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9" w:name="7.3_中标通知"/>
      <w:bookmarkEnd w:id="139"/>
      <w:bookmarkStart w:id="140" w:name="7.4_履约保证金"/>
      <w:bookmarkEnd w:id="140"/>
      <w:r>
        <w:rPr>
          <w:rFonts w:hint="eastAsia" w:ascii="宋体" w:hAnsi="宋体" w:eastAsia="宋体" w:cs="宋体"/>
          <w:b/>
          <w:bCs/>
          <w:i w:val="0"/>
          <w:iCs w:val="0"/>
          <w:color w:val="auto"/>
          <w:kern w:val="2"/>
          <w:sz w:val="24"/>
          <w:szCs w:val="24"/>
          <w:highlight w:val="none"/>
          <w:u w:val="none"/>
          <w:lang w:val="en-US" w:eastAsia="zh-CN" w:bidi="ar-SA"/>
        </w:rPr>
        <w:t>7.3 中标通知</w:t>
      </w:r>
    </w:p>
    <w:p w14:paraId="534E0E2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bookmarkStart w:id="141" w:name="在本章第3.3_款规定的投标有效期内，通过省交易中心电子招投标交易平台制作并发放"/>
      <w:bookmarkEnd w:id="141"/>
      <w:r>
        <w:rPr>
          <w:rFonts w:hint="eastAsia" w:ascii="宋体" w:hAnsi="宋体" w:eastAsia="宋体" w:cs="宋体"/>
          <w:i w:val="0"/>
          <w:iCs w:val="0"/>
          <w:color w:val="auto"/>
          <w:sz w:val="24"/>
          <w:szCs w:val="24"/>
          <w:highlight w:val="none"/>
          <w:lang w:val="en-US" w:eastAsia="zh-CN"/>
        </w:rPr>
        <w:t>在本章第 3.3 节规定的投标有效期内，招标人发放中标通知书，同时将中标结果通知未中标的投标人。</w:t>
      </w:r>
    </w:p>
    <w:p w14:paraId="2D198C8D">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7.4 履约保证金</w:t>
      </w:r>
    </w:p>
    <w:p w14:paraId="3C78540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7.4.1 在签订合同前，中标人应按投标人须知前附表规定的金额、形式向招标人提交履约保证金，并应符合招标文件第四章“合同条款及格式”规定的履约保证金要求。联合体中标的，其履约保证金由牵头人递交。</w:t>
      </w:r>
    </w:p>
    <w:p w14:paraId="7FD4363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7.4.2 中标人不能按本章第7.4.1项要求提交履约保证金的，视为放弃中标，其投标保证金不予退还，给招标人造成的损失超过投标保证金数额的，中标人还应当对超过部分予以赔偿。</w:t>
      </w:r>
    </w:p>
    <w:p w14:paraId="7E9F4B3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2" w:name="7.5_签订合同"/>
      <w:bookmarkEnd w:id="142"/>
      <w:r>
        <w:rPr>
          <w:rFonts w:hint="eastAsia" w:ascii="宋体" w:hAnsi="宋体" w:eastAsia="宋体" w:cs="宋体"/>
          <w:b/>
          <w:bCs/>
          <w:i w:val="0"/>
          <w:iCs w:val="0"/>
          <w:color w:val="auto"/>
          <w:kern w:val="2"/>
          <w:sz w:val="24"/>
          <w:szCs w:val="24"/>
          <w:highlight w:val="none"/>
          <w:u w:val="none"/>
          <w:lang w:val="en-US" w:eastAsia="zh-CN" w:bidi="ar-SA"/>
        </w:rPr>
        <w:t>7.5 签订合同</w:t>
      </w:r>
    </w:p>
    <w:p w14:paraId="31047E2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7.5.1 招标人和中标人应在中标通知书规定的时间内（须在投标有效期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w:t>
      </w:r>
    </w:p>
    <w:p w14:paraId="728E5FA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7.5.2 发出中标通知书后，招标人无正当理由拒签合同的，招标人向中标人退还投标保证金；给中标人造成损失的，还应当赔偿损失。</w:t>
      </w:r>
    </w:p>
    <w:p w14:paraId="59D65B5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7.5.3 </w:t>
      </w:r>
      <w:r>
        <w:rPr>
          <w:rFonts w:hint="eastAsia" w:ascii="宋体" w:hAnsi="宋体" w:eastAsia="宋体" w:cs="宋体"/>
          <w:i w:val="0"/>
          <w:iCs w:val="0"/>
          <w:color w:val="auto"/>
          <w:sz w:val="24"/>
          <w:szCs w:val="24"/>
          <w:highlight w:val="none"/>
          <w:lang w:eastAsia="zh-CN"/>
        </w:rPr>
        <w:t>联合体中标的，联合体各方应当共同与招标人签订合同，就中标项目向招标人承担连带责任。</w:t>
      </w:r>
    </w:p>
    <w:p w14:paraId="61E2733E">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43" w:name="8._重新招标和不再招标"/>
      <w:bookmarkEnd w:id="143"/>
      <w:r>
        <w:rPr>
          <w:rFonts w:hint="eastAsia" w:ascii="宋体" w:hAnsi="宋体" w:eastAsia="宋体" w:cs="宋体"/>
          <w:b/>
          <w:bCs w:val="0"/>
          <w:i w:val="0"/>
          <w:iCs w:val="0"/>
          <w:color w:val="auto"/>
          <w:sz w:val="24"/>
          <w:szCs w:val="24"/>
          <w:highlight w:val="none"/>
        </w:rPr>
        <w:t>8 重新招标</w:t>
      </w:r>
    </w:p>
    <w:p w14:paraId="07ACC13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bookmarkStart w:id="144" w:name="8.1_重新招标"/>
      <w:bookmarkEnd w:id="144"/>
      <w:r>
        <w:rPr>
          <w:rFonts w:hint="eastAsia" w:ascii="宋体" w:hAnsi="宋体" w:eastAsia="宋体" w:cs="宋体"/>
          <w:i w:val="0"/>
          <w:iCs w:val="0"/>
          <w:color w:val="auto"/>
          <w:sz w:val="24"/>
          <w:szCs w:val="24"/>
          <w:highlight w:val="none"/>
        </w:rPr>
        <w:t>有下列情形之一的，招标人将重新招标：</w:t>
      </w:r>
    </w:p>
    <w:p w14:paraId="1315C8E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（1）投标截止时间止，投标人少于3个的；</w:t>
      </w:r>
    </w:p>
    <w:p w14:paraId="712C395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（2）经评标委员会评审后否决所有投标的；</w:t>
      </w:r>
    </w:p>
    <w:p w14:paraId="570CC28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（3）其他情形见投标人须知前附表。</w:t>
      </w:r>
    </w:p>
    <w:p w14:paraId="40CB6FF9">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45" w:name="8.2_不再招标"/>
      <w:bookmarkEnd w:id="145"/>
      <w:bookmarkStart w:id="146" w:name="9._纪律和监督"/>
      <w:bookmarkEnd w:id="146"/>
      <w:r>
        <w:rPr>
          <w:rFonts w:hint="eastAsia" w:ascii="宋体" w:hAnsi="宋体" w:eastAsia="宋体" w:cs="宋体"/>
          <w:b/>
          <w:bCs w:val="0"/>
          <w:i w:val="0"/>
          <w:iCs w:val="0"/>
          <w:color w:val="auto"/>
          <w:sz w:val="24"/>
          <w:szCs w:val="24"/>
          <w:highlight w:val="none"/>
        </w:rPr>
        <w:t>9 纪律和监督</w:t>
      </w:r>
    </w:p>
    <w:p w14:paraId="62BC1BB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47" w:name="9.1_对招标人的纪律要求"/>
      <w:bookmarkEnd w:id="147"/>
      <w:r>
        <w:rPr>
          <w:rFonts w:hint="eastAsia" w:ascii="宋体" w:hAnsi="宋体" w:eastAsia="宋体" w:cs="宋体"/>
          <w:b/>
          <w:bCs w:val="0"/>
          <w:i w:val="0"/>
          <w:iCs w:val="0"/>
          <w:color w:val="auto"/>
          <w:kern w:val="2"/>
          <w:sz w:val="24"/>
          <w:szCs w:val="24"/>
          <w:highlight w:val="none"/>
          <w:u w:val="none"/>
          <w:lang w:val="en-US" w:eastAsia="zh-CN" w:bidi="ar-SA"/>
        </w:rPr>
        <w:t>9.1 对招标人的纪律要求</w:t>
      </w:r>
    </w:p>
    <w:p w14:paraId="5D89647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招标人不得泄漏招标投标活动中应当保密的情况和资料，不得与投标人串通损害国家利益、社会公共利益或者他人合法权益。</w:t>
      </w:r>
    </w:p>
    <w:p w14:paraId="442B97C9">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8" w:name="9.2_对投标人的纪律要求"/>
      <w:bookmarkEnd w:id="148"/>
      <w:r>
        <w:rPr>
          <w:rFonts w:hint="eastAsia" w:ascii="宋体" w:hAnsi="宋体" w:eastAsia="宋体" w:cs="宋体"/>
          <w:b/>
          <w:bCs/>
          <w:i w:val="0"/>
          <w:iCs w:val="0"/>
          <w:color w:val="auto"/>
          <w:kern w:val="2"/>
          <w:sz w:val="24"/>
          <w:szCs w:val="24"/>
          <w:highlight w:val="none"/>
          <w:u w:val="none"/>
          <w:lang w:val="en-US" w:eastAsia="zh-CN" w:bidi="ar-SA"/>
        </w:rPr>
        <w:t>9.2 对投标人的纪律要求</w:t>
      </w:r>
    </w:p>
    <w:p w14:paraId="37564B7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4F38F5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9" w:name="9.3_对评标委员会成员的纪律要求"/>
      <w:bookmarkEnd w:id="149"/>
      <w:r>
        <w:rPr>
          <w:rFonts w:hint="eastAsia" w:ascii="宋体" w:hAnsi="宋体" w:eastAsia="宋体" w:cs="宋体"/>
          <w:b/>
          <w:bCs/>
          <w:i w:val="0"/>
          <w:iCs w:val="0"/>
          <w:color w:val="auto"/>
          <w:kern w:val="2"/>
          <w:sz w:val="24"/>
          <w:szCs w:val="24"/>
          <w:highlight w:val="none"/>
          <w:u w:val="none"/>
          <w:lang w:val="en-US" w:eastAsia="zh-CN" w:bidi="ar-SA"/>
        </w:rPr>
        <w:t>9.3  对评标委员会成员的纪律要求</w:t>
      </w:r>
    </w:p>
    <w:p w14:paraId="2ADE3112">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27C0C3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50" w:name="9.4_对与评标活动有关的工作人员的纪律要求"/>
      <w:bookmarkEnd w:id="150"/>
      <w:r>
        <w:rPr>
          <w:rFonts w:hint="eastAsia" w:ascii="宋体" w:hAnsi="宋体" w:eastAsia="宋体" w:cs="宋体"/>
          <w:b/>
          <w:bCs/>
          <w:i w:val="0"/>
          <w:iCs w:val="0"/>
          <w:color w:val="auto"/>
          <w:kern w:val="2"/>
          <w:sz w:val="24"/>
          <w:szCs w:val="24"/>
          <w:highlight w:val="none"/>
          <w:u w:val="none"/>
          <w:lang w:val="en-US" w:eastAsia="zh-CN" w:bidi="ar-SA"/>
        </w:rPr>
        <w:t>9.4  对与评标活动有关的工作人员的纪律要求</w:t>
      </w:r>
    </w:p>
    <w:p w14:paraId="08D7EB5D">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FF82D3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51" w:name="9.5异议与投诉"/>
      <w:bookmarkEnd w:id="151"/>
      <w:r>
        <w:rPr>
          <w:rFonts w:hint="eastAsia" w:ascii="宋体" w:hAnsi="宋体" w:eastAsia="宋体" w:cs="宋体"/>
          <w:b/>
          <w:bCs/>
          <w:i w:val="0"/>
          <w:iCs w:val="0"/>
          <w:color w:val="auto"/>
          <w:kern w:val="2"/>
          <w:sz w:val="24"/>
          <w:szCs w:val="24"/>
          <w:highlight w:val="none"/>
          <w:u w:val="none"/>
          <w:lang w:val="en-US" w:eastAsia="zh-CN" w:bidi="ar-SA"/>
        </w:rPr>
        <w:t>9.5  异议与投诉</w:t>
      </w:r>
    </w:p>
    <w:p w14:paraId="6D365574">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投标人及其他利害关系人有提出异议与投诉的权利，但应遵守国家相关法律法规的规定和本章第10.2条的要求。</w:t>
      </w:r>
    </w:p>
    <w:p w14:paraId="6DAD17EB">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52" w:name="10._需要补充的其他内容"/>
      <w:bookmarkEnd w:id="152"/>
      <w:r>
        <w:rPr>
          <w:rFonts w:hint="eastAsia" w:ascii="宋体" w:hAnsi="宋体" w:eastAsia="宋体" w:cs="宋体"/>
          <w:b/>
          <w:bCs w:val="0"/>
          <w:i w:val="0"/>
          <w:iCs w:val="0"/>
          <w:color w:val="auto"/>
          <w:sz w:val="24"/>
          <w:szCs w:val="24"/>
          <w:highlight w:val="none"/>
        </w:rPr>
        <w:t>10  需要补充的其他内容</w:t>
      </w:r>
    </w:p>
    <w:p w14:paraId="240293B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r>
        <w:rPr>
          <w:rFonts w:hint="eastAsia" w:ascii="宋体" w:hAnsi="宋体" w:eastAsia="宋体" w:cs="宋体"/>
          <w:b/>
          <w:bCs w:val="0"/>
          <w:i w:val="0"/>
          <w:iCs w:val="0"/>
          <w:color w:val="auto"/>
          <w:kern w:val="2"/>
          <w:sz w:val="24"/>
          <w:szCs w:val="24"/>
          <w:highlight w:val="none"/>
          <w:u w:val="none"/>
          <w:lang w:val="en-US" w:eastAsia="zh-CN" w:bidi="ar-SA"/>
        </w:rPr>
        <w:t>10.1  否决投标的情形</w:t>
      </w:r>
    </w:p>
    <w:p w14:paraId="5C2E8AEC">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5DE570A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10.2  异议与投诉</w:t>
      </w:r>
    </w:p>
    <w:p w14:paraId="49740619">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3024474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0.3  定标</w:t>
      </w:r>
    </w:p>
    <w:p w14:paraId="349EF287">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见投标人须知前附表。</w:t>
      </w:r>
    </w:p>
    <w:p w14:paraId="7795C46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0.4  在建合同工程的认定及变更证明</w:t>
      </w:r>
    </w:p>
    <w:p w14:paraId="4EC6C367">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5223111F">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0.5  特别说明</w:t>
      </w:r>
    </w:p>
    <w:p w14:paraId="2EB30E32">
      <w:pPr>
        <w:pStyle w:val="23"/>
        <w:keepNext w:val="0"/>
        <w:keepLines w:val="0"/>
        <w:pageBreakBefore w:val="0"/>
        <w:widowControl w:val="0"/>
        <w:tabs>
          <w:tab w:val="left" w:pos="1849"/>
        </w:tabs>
        <w:kinsoku/>
        <w:wordWrap w:val="0"/>
        <w:overflowPunct w:val="0"/>
        <w:topLinePunct w:val="0"/>
        <w:bidi w:val="0"/>
        <w:snapToGrid/>
        <w:spacing w:before="0" w:line="400" w:lineRule="exact"/>
        <w:ind w:left="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见投标人须知前附表。</w:t>
      </w:r>
    </w:p>
    <w:p w14:paraId="68CF038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10.6  技术标编制要求</w:t>
      </w:r>
    </w:p>
    <w:p w14:paraId="35476BCD">
      <w:pPr>
        <w:pStyle w:val="23"/>
        <w:keepNext w:val="0"/>
        <w:keepLines w:val="0"/>
        <w:pageBreakBefore w:val="0"/>
        <w:widowControl w:val="0"/>
        <w:tabs>
          <w:tab w:val="left" w:pos="1849"/>
        </w:tabs>
        <w:kinsoku/>
        <w:wordWrap w:val="0"/>
        <w:overflowPunct w:val="0"/>
        <w:topLinePunct w:val="0"/>
        <w:bidi w:val="0"/>
        <w:snapToGrid/>
        <w:spacing w:before="0" w:line="400" w:lineRule="exact"/>
        <w:ind w:left="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见投标人须知前附表。</w:t>
      </w:r>
    </w:p>
    <w:p w14:paraId="501C8FE3">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10.7  是否采用电子招标投标</w:t>
      </w:r>
    </w:p>
    <w:p w14:paraId="2CB415ED">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本招标项目是否采用电子招标投标方式，见投标人须知前附表。</w:t>
      </w:r>
    </w:p>
    <w:p w14:paraId="3A2C0544">
      <w:pPr>
        <w:pStyle w:val="23"/>
        <w:keepNext w:val="0"/>
        <w:keepLines w:val="0"/>
        <w:pageBreakBefore w:val="0"/>
        <w:widowControl w:val="0"/>
        <w:numPr>
          <w:ilvl w:val="0"/>
          <w:numId w:val="0"/>
        </w:numPr>
        <w:tabs>
          <w:tab w:val="left" w:pos="1849"/>
        </w:tabs>
        <w:kinsoku w:val="0"/>
        <w:wordWrap w:val="0"/>
        <w:overflowPunct w:val="0"/>
        <w:topLinePunct w:val="0"/>
        <w:autoSpaceDE w:val="0"/>
        <w:autoSpaceDN w:val="0"/>
        <w:bidi w:val="0"/>
        <w:adjustRightInd w:val="0"/>
        <w:snapToGrid/>
        <w:spacing w:before="132" w:line="520" w:lineRule="exact"/>
        <w:jc w:val="left"/>
        <w:textAlignment w:val="auto"/>
        <w:rPr>
          <w:rFonts w:hint="eastAsia" w:ascii="宋体" w:hAnsi="宋体" w:eastAsia="宋体" w:cs="宋体"/>
          <w:i w:val="0"/>
          <w:iCs w:val="0"/>
          <w:color w:val="auto"/>
          <w:highlight w:val="none"/>
        </w:rPr>
        <w:sectPr>
          <w:footerReference r:id="rId10"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44B01BD2">
      <w:pPr>
        <w:pStyle w:val="3"/>
        <w:keepNext w:val="0"/>
        <w:keepLines w:val="0"/>
        <w:pageBreakBefore w:val="0"/>
        <w:widowControl w:val="0"/>
        <w:kinsoku w:val="0"/>
        <w:wordWrap w:val="0"/>
        <w:overflowPunct w:val="0"/>
        <w:topLinePunct w:val="0"/>
        <w:bidi w:val="0"/>
        <w:snapToGrid/>
        <w:spacing w:before="105" w:line="440" w:lineRule="exact"/>
        <w:ind w:left="0"/>
        <w:textAlignment w:val="auto"/>
        <w:rPr>
          <w:rFonts w:hint="eastAsia" w:ascii="宋体" w:hAnsi="宋体" w:eastAsia="宋体" w:cs="宋体"/>
          <w:b w:val="0"/>
          <w:bCs w:val="0"/>
          <w:i w:val="0"/>
          <w:iCs w:val="0"/>
          <w:color w:val="auto"/>
          <w:sz w:val="28"/>
          <w:szCs w:val="28"/>
          <w:highlight w:val="none"/>
        </w:rPr>
      </w:pPr>
      <w:bookmarkStart w:id="153" w:name="_bookmark4"/>
      <w:bookmarkEnd w:id="153"/>
      <w:bookmarkStart w:id="154" w:name="_bookmark5"/>
      <w:bookmarkEnd w:id="154"/>
      <w:bookmarkStart w:id="155" w:name="附表一：开标记录表"/>
      <w:bookmarkEnd w:id="155"/>
      <w:bookmarkStart w:id="156" w:name="_Toc143670853"/>
      <w:bookmarkStart w:id="157" w:name="_Toc163657551"/>
      <w:bookmarkStart w:id="158" w:name="_Toc2121828738"/>
      <w:bookmarkStart w:id="159" w:name="_Toc163655589"/>
      <w:bookmarkStart w:id="160" w:name="_Toc163656896"/>
      <w:r>
        <w:rPr>
          <w:rFonts w:hint="eastAsia" w:ascii="宋体" w:hAnsi="宋体" w:eastAsia="宋体" w:cs="宋体"/>
          <w:b w:val="0"/>
          <w:bCs w:val="0"/>
          <w:i w:val="0"/>
          <w:iCs w:val="0"/>
          <w:color w:val="auto"/>
          <w:sz w:val="28"/>
          <w:szCs w:val="28"/>
          <w:highlight w:val="none"/>
        </w:rPr>
        <w:t>附表一：开标记录表</w:t>
      </w:r>
      <w:bookmarkEnd w:id="156"/>
      <w:bookmarkEnd w:id="157"/>
      <w:bookmarkEnd w:id="158"/>
      <w:bookmarkEnd w:id="159"/>
      <w:bookmarkEnd w:id="160"/>
    </w:p>
    <w:p w14:paraId="78E7048C">
      <w:pPr>
        <w:keepNext w:val="0"/>
        <w:keepLines w:val="0"/>
        <w:pageBreakBefore w:val="0"/>
        <w:widowControl w:val="0"/>
        <w:wordWrap w:val="0"/>
        <w:topLinePunct w:val="0"/>
        <w:bidi w:val="0"/>
        <w:snapToGrid/>
        <w:spacing w:line="440" w:lineRule="exact"/>
        <w:ind w:firstLine="640" w:firstLineChars="200"/>
        <w:textAlignment w:val="auto"/>
        <w:rPr>
          <w:rFonts w:hint="eastAsia" w:ascii="宋体" w:hAnsi="宋体" w:eastAsia="宋体" w:cs="宋体"/>
          <w:bCs/>
          <w:i w:val="0"/>
          <w:iCs w:val="0"/>
          <w:color w:val="auto"/>
          <w:highlight w:val="none"/>
        </w:rPr>
      </w:pPr>
      <w:r>
        <w:rPr>
          <w:rFonts w:hint="eastAsia" w:ascii="宋体" w:hAnsi="宋体" w:eastAsia="宋体" w:cs="宋体"/>
          <w:bCs/>
          <w:i w:val="0"/>
          <w:iCs w:val="0"/>
          <w:color w:val="auto"/>
          <w:highlight w:val="none"/>
        </w:rPr>
        <w:t xml:space="preserve"> </w:t>
      </w:r>
    </w:p>
    <w:p w14:paraId="1305A04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28"/>
          <w:szCs w:val="28"/>
          <w:highlight w:val="none"/>
          <w:lang w:eastAsia="zh-CN"/>
        </w:rPr>
      </w:pPr>
      <w:r>
        <w:rPr>
          <w:rFonts w:hint="eastAsia" w:ascii="宋体" w:hAnsi="宋体" w:eastAsia="宋体" w:cs="宋体"/>
          <w:b w:val="0"/>
          <w:bCs/>
          <w:i w:val="0"/>
          <w:iCs w:val="0"/>
          <w:color w:val="auto"/>
          <w:sz w:val="28"/>
          <w:szCs w:val="28"/>
          <w:highlight w:val="none"/>
          <w:u w:val="single"/>
          <w:lang w:eastAsia="zh-CN"/>
        </w:rPr>
        <w:t>（工程名称）</w:t>
      </w:r>
      <w:r>
        <w:rPr>
          <w:rFonts w:hint="eastAsia" w:ascii="宋体" w:hAnsi="宋体" w:eastAsia="宋体" w:cs="宋体"/>
          <w:b w:val="0"/>
          <w:bCs/>
          <w:i w:val="0"/>
          <w:iCs w:val="0"/>
          <w:color w:val="auto"/>
          <w:sz w:val="28"/>
          <w:szCs w:val="28"/>
          <w:highlight w:val="none"/>
          <w:lang w:eastAsia="zh-CN"/>
        </w:rPr>
        <w:t>监理开标记录表</w:t>
      </w:r>
    </w:p>
    <w:p w14:paraId="7B607566">
      <w:pPr>
        <w:keepNext w:val="0"/>
        <w:keepLines w:val="0"/>
        <w:pageBreakBefore w:val="0"/>
        <w:widowControl w:val="0"/>
        <w:wordWrap w:val="0"/>
        <w:topLinePunct w:val="0"/>
        <w:bidi w:val="0"/>
        <w:snapToGrid/>
        <w:spacing w:line="440" w:lineRule="exact"/>
        <w:ind w:firstLine="643" w:firstLineChars="200"/>
        <w:textAlignment w:val="auto"/>
        <w:rPr>
          <w:rFonts w:hint="eastAsia" w:ascii="宋体" w:hAnsi="宋体" w:eastAsia="宋体" w:cs="宋体"/>
          <w:b/>
          <w:i w:val="0"/>
          <w:iCs w:val="0"/>
          <w:color w:val="auto"/>
          <w:highlight w:val="none"/>
        </w:rPr>
      </w:pPr>
    </w:p>
    <w:p w14:paraId="013F520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val="en-US" w:eastAsia="zh-CN"/>
        </w:rPr>
        <w:t xml:space="preserve"> </w:t>
      </w:r>
    </w:p>
    <w:p w14:paraId="65D4E5B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开标时间：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分</w:t>
      </w:r>
    </w:p>
    <w:p w14:paraId="3CB684A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开标地点</w:t>
      </w:r>
      <w:r>
        <w:rPr>
          <w:rFonts w:hint="eastAsia" w:ascii="宋体" w:hAnsi="宋体" w:eastAsia="宋体" w:cs="宋体"/>
          <w:i w:val="0"/>
          <w:iCs w:val="0"/>
          <w:color w:val="auto"/>
          <w:sz w:val="24"/>
          <w:szCs w:val="24"/>
          <w:highlight w:val="none"/>
          <w:lang w:val="en-US" w:eastAsia="zh-CN"/>
        </w:rPr>
        <w:t>/平台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343BC947">
      <w:pPr>
        <w:keepNext w:val="0"/>
        <w:keepLines w:val="0"/>
        <w:pageBreakBefore w:val="0"/>
        <w:widowControl w:val="0"/>
        <w:kinsoku/>
        <w:wordWrap w:val="0"/>
        <w:overflowPunct/>
        <w:topLinePunct w:val="0"/>
        <w:autoSpaceDE/>
        <w:autoSpaceDN/>
        <w:bidi w:val="0"/>
        <w:adjustRightInd/>
        <w:snapToGrid/>
        <w:spacing w:after="120" w:afterLines="50" w:line="400" w:lineRule="exact"/>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color w:val="auto"/>
          <w:sz w:val="24"/>
          <w:szCs w:val="24"/>
          <w:highlight w:val="none"/>
          <w:lang w:eastAsia="zh-CN"/>
        </w:rPr>
        <w:t>收到投标文件</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份</w:t>
      </w:r>
      <w:r>
        <w:rPr>
          <w:rFonts w:hint="eastAsia" w:ascii="宋体" w:hAnsi="宋体" w:eastAsia="宋体" w:cs="宋体"/>
          <w:i w:val="0"/>
          <w:iCs w:val="0"/>
          <w:color w:val="auto"/>
          <w:sz w:val="24"/>
          <w:szCs w:val="24"/>
          <w:highlight w:val="none"/>
          <w:lang w:val="en-US" w:eastAsia="zh-CN"/>
        </w:rPr>
        <w:t>，开标</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份</w:t>
      </w:r>
    </w:p>
    <w:tbl>
      <w:tblPr>
        <w:tblStyle w:val="16"/>
        <w:tblW w:w="9314" w:type="dxa"/>
        <w:jc w:val="center"/>
        <w:tblLayout w:type="fixed"/>
        <w:tblCellMar>
          <w:top w:w="0" w:type="dxa"/>
          <w:left w:w="0" w:type="dxa"/>
          <w:bottom w:w="0" w:type="dxa"/>
          <w:right w:w="0" w:type="dxa"/>
        </w:tblCellMar>
      </w:tblPr>
      <w:tblGrid>
        <w:gridCol w:w="593"/>
        <w:gridCol w:w="1566"/>
        <w:gridCol w:w="964"/>
        <w:gridCol w:w="929"/>
        <w:gridCol w:w="817"/>
        <w:gridCol w:w="830"/>
        <w:gridCol w:w="900"/>
        <w:gridCol w:w="990"/>
        <w:gridCol w:w="780"/>
        <w:gridCol w:w="945"/>
      </w:tblGrid>
      <w:tr w14:paraId="68A4D38A">
        <w:tblPrEx>
          <w:tblCellMar>
            <w:top w:w="0" w:type="dxa"/>
            <w:left w:w="0" w:type="dxa"/>
            <w:bottom w:w="0" w:type="dxa"/>
            <w:right w:w="0" w:type="dxa"/>
          </w:tblCellMar>
        </w:tblPrEx>
        <w:trPr>
          <w:trHeight w:val="128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241C9EF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D0B729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718666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统一社会信用代码</w:t>
            </w: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3ACD27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投标报价（</w:t>
            </w:r>
            <w:r>
              <w:rPr>
                <w:rFonts w:hint="eastAsia" w:ascii="宋体" w:hAnsi="宋体" w:eastAsia="宋体" w:cs="宋体"/>
                <w:i w:val="0"/>
                <w:iCs w:val="0"/>
                <w:color w:val="auto"/>
                <w:sz w:val="21"/>
                <w:szCs w:val="21"/>
                <w:highlight w:val="none"/>
                <w:lang w:eastAsia="zh-CN"/>
              </w:rPr>
              <w:t>万</w:t>
            </w:r>
            <w:r>
              <w:rPr>
                <w:rFonts w:hint="eastAsia" w:ascii="宋体" w:hAnsi="宋体" w:eastAsia="宋体" w:cs="宋体"/>
                <w:i w:val="0"/>
                <w:iCs w:val="0"/>
                <w:color w:val="auto"/>
                <w:sz w:val="21"/>
                <w:szCs w:val="21"/>
                <w:highlight w:val="none"/>
              </w:rPr>
              <w:t>元）</w:t>
            </w: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741EF8B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总监理工程师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541A89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w:t>
            </w:r>
          </w:p>
          <w:p w14:paraId="72A0170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人数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995D5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监理服务期</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B184BB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投标保证金缴纳情况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D90A8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投标</w:t>
            </w:r>
            <w:r>
              <w:rPr>
                <w:rFonts w:hint="eastAsia" w:ascii="宋体" w:hAnsi="宋体" w:eastAsia="宋体" w:cs="宋体"/>
                <w:i w:val="0"/>
                <w:iCs w:val="0"/>
                <w:strike w:val="0"/>
                <w:dstrike w:val="0"/>
                <w:color w:val="auto"/>
                <w:sz w:val="21"/>
                <w:szCs w:val="21"/>
                <w:highlight w:val="none"/>
                <w:lang w:eastAsia="zh-CN"/>
              </w:rPr>
              <w:t>文件递交时间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AB1F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备注</w:t>
            </w:r>
          </w:p>
        </w:tc>
      </w:tr>
      <w:tr w14:paraId="392E0DDD">
        <w:tblPrEx>
          <w:tblCellMar>
            <w:top w:w="0" w:type="dxa"/>
            <w:left w:w="0" w:type="dxa"/>
            <w:bottom w:w="0" w:type="dxa"/>
            <w:right w:w="0" w:type="dxa"/>
          </w:tblCellMar>
        </w:tblPrEx>
        <w:trPr>
          <w:trHeight w:val="45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5FE23E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11D510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916F56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50F98D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3CB33FF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3B8ABC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789EE7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0341E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D5E52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4ADFA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18BB2906">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8DF22F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323F7A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314FE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6E016B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1FDF6A8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42120E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4548DA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52AA9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8E7CF9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87F38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7D0D9EA9">
        <w:tblPrEx>
          <w:tblCellMar>
            <w:top w:w="0" w:type="dxa"/>
            <w:left w:w="0" w:type="dxa"/>
            <w:bottom w:w="0" w:type="dxa"/>
            <w:right w:w="0" w:type="dxa"/>
          </w:tblCellMar>
        </w:tblPrEx>
        <w:trPr>
          <w:trHeight w:val="502"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E02EA0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3CA2C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665D0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79C91CC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4A75313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334A53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EBBC77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4931E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BB47A2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18D4E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3AD11722">
        <w:tblPrEx>
          <w:tblCellMar>
            <w:top w:w="0" w:type="dxa"/>
            <w:left w:w="0" w:type="dxa"/>
            <w:bottom w:w="0" w:type="dxa"/>
            <w:right w:w="0" w:type="dxa"/>
          </w:tblCellMar>
        </w:tblPrEx>
        <w:trPr>
          <w:trHeight w:val="502"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1EDE18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1D37F77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9628D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3CF0A7F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6787B87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2208AC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FDCA96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F76C0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4EEE8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9636E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29A36787">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A55379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08056AB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E5CA7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5CF693B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3E8E367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833E10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C078D7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242F3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75EEA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8849F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4FB2B10E">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1D8734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A318BA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EAACE6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23FA6EC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4018838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FD9645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63FDE4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00B4A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98B6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D3CDC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5741A10D">
        <w:tblPrEx>
          <w:tblCellMar>
            <w:top w:w="0" w:type="dxa"/>
            <w:left w:w="0" w:type="dxa"/>
            <w:bottom w:w="0" w:type="dxa"/>
            <w:right w:w="0" w:type="dxa"/>
          </w:tblCellMar>
        </w:tblPrEx>
        <w:trPr>
          <w:trHeight w:val="51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27E4FC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EA9D96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D19146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8D4207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059B8C8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6C5B49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0ACEBB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BCAC4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EAAE5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0BE03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3C16F99C">
        <w:tblPrEx>
          <w:tblCellMar>
            <w:top w:w="0" w:type="dxa"/>
            <w:left w:w="0" w:type="dxa"/>
            <w:bottom w:w="0" w:type="dxa"/>
            <w:right w:w="0" w:type="dxa"/>
          </w:tblCellMar>
        </w:tblPrEx>
        <w:trPr>
          <w:trHeight w:val="719"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1A59D55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strike w:val="0"/>
                <w:dstrike w:val="0"/>
                <w:color w:val="auto"/>
                <w:sz w:val="21"/>
                <w:szCs w:val="21"/>
                <w:highlight w:val="none"/>
                <w:lang w:eastAsia="zh-CN"/>
              </w:rPr>
              <w:t>最高投标限</w:t>
            </w:r>
            <w:r>
              <w:rPr>
                <w:rFonts w:hint="eastAsia" w:ascii="宋体" w:hAnsi="宋体" w:eastAsia="宋体" w:cs="宋体"/>
                <w:i w:val="0"/>
                <w:iCs w:val="0"/>
                <w:color w:val="auto"/>
                <w:sz w:val="21"/>
                <w:szCs w:val="21"/>
                <w:highlight w:val="none"/>
              </w:rPr>
              <w:t>价</w:t>
            </w:r>
            <w:r>
              <w:rPr>
                <w:rFonts w:hint="eastAsia" w:ascii="宋体" w:hAnsi="宋体" w:eastAsia="宋体" w:cs="宋体"/>
                <w:i w:val="0"/>
                <w:iCs w:val="0"/>
                <w:strike w:val="0"/>
                <w:dstrike w:val="0"/>
                <w:color w:val="auto"/>
                <w:sz w:val="21"/>
                <w:szCs w:val="21"/>
                <w:highlight w:val="none"/>
                <w:lang w:eastAsia="zh-CN"/>
              </w:rPr>
              <w:t>（万元）</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2B2EF43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6907D48E">
        <w:tblPrEx>
          <w:tblCellMar>
            <w:top w:w="0" w:type="dxa"/>
            <w:left w:w="0" w:type="dxa"/>
            <w:bottom w:w="0" w:type="dxa"/>
            <w:right w:w="0" w:type="dxa"/>
          </w:tblCellMar>
        </w:tblPrEx>
        <w:trPr>
          <w:trHeight w:val="564"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3844A74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异议情况</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325055D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10339A43">
        <w:tblPrEx>
          <w:tblCellMar>
            <w:top w:w="0" w:type="dxa"/>
            <w:left w:w="0" w:type="dxa"/>
            <w:bottom w:w="0" w:type="dxa"/>
            <w:right w:w="0" w:type="dxa"/>
          </w:tblCellMar>
        </w:tblPrEx>
        <w:trPr>
          <w:trHeight w:val="564"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7B05E7B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其他需要记录情况</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1D40F8F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bl>
    <w:p w14:paraId="652348C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bookmarkStart w:id="161" w:name="_Toc163656897"/>
      <w:bookmarkStart w:id="162" w:name="_Toc143670854"/>
      <w:bookmarkStart w:id="163" w:name="_Toc163655590"/>
      <w:bookmarkStart w:id="164" w:name="_Toc163657552"/>
    </w:p>
    <w:p w14:paraId="24352A9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24D50652">
      <w:pPr>
        <w:keepNext w:val="0"/>
        <w:keepLines w:val="0"/>
        <w:pageBreakBefore w:val="0"/>
        <w:widowControl w:val="0"/>
        <w:kinsoku/>
        <w:wordWrap w:val="0"/>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eastAsia="zh-CN"/>
        </w:rPr>
        <w:t>招标代理机构：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FC54B13">
      <w:pPr>
        <w:keepNext w:val="0"/>
        <w:keepLines w:val="0"/>
        <w:pageBreakBefore w:val="0"/>
        <w:widowControl w:val="0"/>
        <w:kinsoku/>
        <w:wordWrap w:val="0"/>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eastAsia="zh-CN"/>
        </w:rPr>
        <w:t>招标代理机构项目负责人：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3A89333">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00" w:lineRule="exact"/>
        <w:jc w:val="both"/>
        <w:textAlignment w:val="auto"/>
        <w:outlineLvl w:val="9"/>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vertAlign w:val="baseline"/>
          <w:lang w:val="en-US" w:eastAsia="zh-CN"/>
        </w:rPr>
        <w:t>行政监督部门现场监督</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E647190">
      <w:pPr>
        <w:pageBreakBefore w:val="0"/>
        <w:wordWrap w:val="0"/>
        <w:bidi w:val="0"/>
        <w:spacing w:line="620" w:lineRule="exact"/>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38D6490E">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0" w:leftChars="0" w:firstLine="480" w:firstLineChars="200"/>
        <w:textAlignment w:val="auto"/>
        <w:outlineLvl w:val="0"/>
        <w:rPr>
          <w:rFonts w:hint="eastAsia" w:ascii="宋体" w:hAnsi="宋体" w:eastAsia="宋体" w:cs="宋体"/>
          <w:i w:val="0"/>
          <w:iCs w:val="0"/>
          <w:color w:val="auto"/>
          <w:sz w:val="24"/>
          <w:szCs w:val="24"/>
          <w:highlight w:val="none"/>
          <w:lang w:val="en-US" w:eastAsia="zh-CN"/>
        </w:rPr>
        <w:sectPr>
          <w:footerReference r:id="rId11"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8" w:charSpace="0"/>
        </w:sectPr>
      </w:pPr>
    </w:p>
    <w:p w14:paraId="1FAD7E82">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rPr>
      </w:pPr>
      <w:bookmarkStart w:id="165" w:name="_Toc1280015910"/>
      <w:r>
        <w:rPr>
          <w:rFonts w:hint="eastAsia" w:ascii="宋体" w:hAnsi="宋体" w:eastAsia="宋体" w:cs="宋体"/>
          <w:b w:val="0"/>
          <w:bCs w:val="0"/>
          <w:i w:val="0"/>
          <w:iCs w:val="0"/>
          <w:color w:val="auto"/>
          <w:sz w:val="28"/>
          <w:szCs w:val="28"/>
          <w:highlight w:val="none"/>
        </w:rPr>
        <w:t>附表二：</w:t>
      </w:r>
      <w:r>
        <w:rPr>
          <w:rFonts w:hint="eastAsia" w:ascii="宋体" w:hAnsi="宋体" w:eastAsia="宋体" w:cs="宋体"/>
          <w:b w:val="0"/>
          <w:bCs w:val="0"/>
          <w:i w:val="0"/>
          <w:iCs w:val="0"/>
          <w:color w:val="auto"/>
          <w:sz w:val="28"/>
          <w:szCs w:val="28"/>
          <w:highlight w:val="none"/>
          <w:lang w:eastAsia="zh-CN"/>
        </w:rPr>
        <w:t>投标文件</w:t>
      </w:r>
      <w:r>
        <w:rPr>
          <w:rFonts w:hint="eastAsia" w:ascii="宋体" w:hAnsi="宋体" w:eastAsia="宋体" w:cs="宋体"/>
          <w:b w:val="0"/>
          <w:bCs w:val="0"/>
          <w:i w:val="0"/>
          <w:iCs w:val="0"/>
          <w:color w:val="auto"/>
          <w:sz w:val="28"/>
          <w:szCs w:val="28"/>
          <w:highlight w:val="none"/>
        </w:rPr>
        <w:t>澄清通知</w:t>
      </w:r>
      <w:bookmarkEnd w:id="161"/>
      <w:bookmarkEnd w:id="162"/>
      <w:bookmarkEnd w:id="163"/>
      <w:bookmarkEnd w:id="164"/>
      <w:bookmarkEnd w:id="165"/>
    </w:p>
    <w:p w14:paraId="7B1C1A33">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highlight w:val="none"/>
        </w:rPr>
      </w:pPr>
    </w:p>
    <w:p w14:paraId="16229AD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28"/>
          <w:szCs w:val="28"/>
          <w:highlight w:val="none"/>
        </w:rPr>
      </w:pPr>
      <w:r>
        <w:rPr>
          <w:rFonts w:hint="eastAsia" w:ascii="宋体" w:hAnsi="宋体" w:eastAsia="宋体" w:cs="宋体"/>
          <w:b w:val="0"/>
          <w:bCs/>
          <w:i w:val="0"/>
          <w:iCs w:val="0"/>
          <w:color w:val="auto"/>
          <w:sz w:val="28"/>
          <w:szCs w:val="28"/>
          <w:highlight w:val="none"/>
          <w:lang w:eastAsia="zh-CN"/>
        </w:rPr>
        <w:t>投标文件</w:t>
      </w:r>
      <w:r>
        <w:rPr>
          <w:rFonts w:hint="eastAsia" w:ascii="宋体" w:hAnsi="宋体" w:eastAsia="宋体" w:cs="宋体"/>
          <w:b w:val="0"/>
          <w:bCs/>
          <w:i w:val="0"/>
          <w:iCs w:val="0"/>
          <w:color w:val="auto"/>
          <w:sz w:val="28"/>
          <w:szCs w:val="28"/>
          <w:highlight w:val="none"/>
        </w:rPr>
        <w:t>澄清通知</w:t>
      </w:r>
    </w:p>
    <w:p w14:paraId="1DCA765E">
      <w:pPr>
        <w:keepNext w:val="0"/>
        <w:keepLines w:val="0"/>
        <w:pageBreakBefore w:val="0"/>
        <w:widowControl w:val="0"/>
        <w:wordWrap w:val="0"/>
        <w:topLinePunct w:val="0"/>
        <w:bidi w:val="0"/>
        <w:snapToGrid/>
        <w:spacing w:line="400" w:lineRule="exact"/>
        <w:jc w:val="right"/>
        <w:textAlignment w:val="auto"/>
        <w:rPr>
          <w:rFonts w:hint="eastAsia" w:ascii="宋体" w:hAnsi="宋体" w:eastAsia="宋体" w:cs="宋体"/>
          <w:b w:val="0"/>
          <w:bCs w:val="0"/>
          <w:i w:val="0"/>
          <w:iCs w:val="0"/>
          <w:color w:val="auto"/>
          <w:sz w:val="28"/>
          <w:szCs w:val="28"/>
          <w:highlight w:val="none"/>
        </w:rPr>
      </w:pPr>
    </w:p>
    <w:p w14:paraId="544763A0">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highlight w:val="none"/>
        </w:rPr>
      </w:pPr>
    </w:p>
    <w:p w14:paraId="7350E74B">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（投标人名称）</w:t>
      </w:r>
      <w:r>
        <w:rPr>
          <w:rFonts w:hint="eastAsia" w:ascii="宋体" w:hAnsi="宋体" w:eastAsia="宋体" w:cs="宋体"/>
          <w:i w:val="0"/>
          <w:iCs w:val="0"/>
          <w:color w:val="auto"/>
          <w:sz w:val="24"/>
          <w:szCs w:val="24"/>
          <w:highlight w:val="none"/>
        </w:rPr>
        <w:t>：</w:t>
      </w:r>
    </w:p>
    <w:p w14:paraId="68554280">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rPr>
        <w:tab/>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监理招标的评标委员会，对你方的投标文件进行了仔细的审查，现需你方对下列问题以书面形式予以澄清：</w:t>
      </w:r>
    </w:p>
    <w:p w14:paraId="7439FF62">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p w14:paraId="1951F30F">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p w14:paraId="3756561C">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14:paraId="5D83F291">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请将上述问题的澄清于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时前</w:t>
      </w:r>
      <w:r>
        <w:rPr>
          <w:rFonts w:hint="eastAsia" w:ascii="宋体" w:hAnsi="宋体" w:eastAsia="宋体" w:cs="宋体"/>
          <w:i w:val="0"/>
          <w:iCs w:val="0"/>
          <w:color w:val="auto"/>
          <w:sz w:val="24"/>
          <w:szCs w:val="24"/>
          <w:highlight w:val="none"/>
          <w:lang w:eastAsia="zh-CN"/>
        </w:rPr>
        <w:t>通过电子招标投标交易平台提交</w:t>
      </w:r>
      <w:r>
        <w:rPr>
          <w:rFonts w:hint="eastAsia" w:ascii="宋体" w:hAnsi="宋体" w:eastAsia="宋体" w:cs="宋体"/>
          <w:i w:val="0"/>
          <w:iCs w:val="0"/>
          <w:color w:val="auto"/>
          <w:sz w:val="24"/>
          <w:szCs w:val="24"/>
          <w:highlight w:val="none"/>
        </w:rPr>
        <w:t>。</w:t>
      </w:r>
    </w:p>
    <w:p w14:paraId="0B06E65A">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4D860E9F">
      <w:pPr>
        <w:keepNext w:val="0"/>
        <w:keepLines w:val="0"/>
        <w:pageBreakBefore w:val="0"/>
        <w:wordWrap w:val="0"/>
        <w:bidi w:val="0"/>
        <w:spacing w:line="580" w:lineRule="exact"/>
        <w:textAlignment w:val="auto"/>
        <w:rPr>
          <w:rFonts w:hint="eastAsia" w:ascii="宋体" w:hAnsi="宋体" w:eastAsia="宋体" w:cs="宋体"/>
          <w:i w:val="0"/>
          <w:iCs w:val="0"/>
          <w:color w:val="auto"/>
          <w:sz w:val="24"/>
          <w:szCs w:val="24"/>
          <w:highlight w:val="none"/>
        </w:rPr>
      </w:pPr>
    </w:p>
    <w:p w14:paraId="63C9F0EE">
      <w:pPr>
        <w:keepNext w:val="0"/>
        <w:keepLines w:val="0"/>
        <w:pageBreakBefore w:val="0"/>
        <w:widowControl w:val="0"/>
        <w:wordWrap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u w:val="none"/>
        </w:rPr>
        <w:t>监理招标</w:t>
      </w:r>
      <w:r>
        <w:rPr>
          <w:rFonts w:hint="eastAsia" w:ascii="宋体" w:hAnsi="宋体" w:eastAsia="宋体" w:cs="宋体"/>
          <w:i w:val="0"/>
          <w:iCs w:val="0"/>
          <w:color w:val="auto"/>
          <w:sz w:val="24"/>
          <w:szCs w:val="24"/>
          <w:highlight w:val="none"/>
        </w:rPr>
        <w:t>评标委员会</w:t>
      </w:r>
    </w:p>
    <w:p w14:paraId="33C38A97">
      <w:pPr>
        <w:keepNext w:val="0"/>
        <w:keepLines w:val="0"/>
        <w:pageBreakBefore w:val="0"/>
        <w:widowControl w:val="0"/>
        <w:wordWrap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6655120E">
      <w:pPr>
        <w:pStyle w:val="7"/>
        <w:keepNext w:val="0"/>
        <w:keepLines w:val="0"/>
        <w:pageBreakBefore w:val="0"/>
        <w:widowControl w:val="0"/>
        <w:tabs>
          <w:tab w:val="left" w:pos="7596"/>
          <w:tab w:val="left" w:pos="8578"/>
          <w:tab w:val="left" w:pos="9276"/>
        </w:tabs>
        <w:kinsoku w:val="0"/>
        <w:wordWrap w:val="0"/>
        <w:overflowPunct w:val="0"/>
        <w:topLinePunct w:val="0"/>
        <w:autoSpaceDE/>
        <w:autoSpaceDN/>
        <w:bidi w:val="0"/>
        <w:adjustRightInd/>
        <w:snapToGrid/>
        <w:spacing w:before="61" w:line="400" w:lineRule="exact"/>
        <w:ind w:left="7037"/>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C4125C5">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66" w:name="_bookmark6"/>
      <w:bookmarkEnd w:id="166"/>
      <w:bookmarkStart w:id="167" w:name="附表三：问题的澄清"/>
      <w:bookmarkEnd w:id="167"/>
      <w:bookmarkStart w:id="168" w:name="_Toc143670855"/>
      <w:bookmarkStart w:id="169" w:name="_Toc163655591"/>
      <w:bookmarkStart w:id="170" w:name="_Toc163656898"/>
      <w:bookmarkStart w:id="171" w:name="_Toc163657553"/>
      <w:bookmarkStart w:id="172" w:name="_Toc1392174974"/>
      <w:r>
        <w:rPr>
          <w:rFonts w:hint="eastAsia" w:ascii="宋体" w:hAnsi="宋体" w:eastAsia="宋体" w:cs="宋体"/>
          <w:b w:val="0"/>
          <w:bCs w:val="0"/>
          <w:i w:val="0"/>
          <w:iCs w:val="0"/>
          <w:color w:val="auto"/>
          <w:sz w:val="28"/>
          <w:szCs w:val="28"/>
          <w:highlight w:val="none"/>
        </w:rPr>
        <w:t>附表三：</w:t>
      </w:r>
      <w:r>
        <w:rPr>
          <w:rFonts w:hint="eastAsia" w:ascii="宋体" w:hAnsi="宋体" w:eastAsia="宋体" w:cs="宋体"/>
          <w:b w:val="0"/>
          <w:bCs w:val="0"/>
          <w:i w:val="0"/>
          <w:iCs w:val="0"/>
          <w:color w:val="auto"/>
          <w:sz w:val="28"/>
          <w:szCs w:val="28"/>
          <w:highlight w:val="none"/>
          <w:lang w:eastAsia="zh-CN"/>
        </w:rPr>
        <w:t>投标文件</w:t>
      </w:r>
      <w:r>
        <w:rPr>
          <w:rFonts w:hint="eastAsia" w:ascii="宋体" w:hAnsi="宋体" w:eastAsia="宋体" w:cs="宋体"/>
          <w:b w:val="0"/>
          <w:bCs w:val="0"/>
          <w:i w:val="0"/>
          <w:iCs w:val="0"/>
          <w:color w:val="auto"/>
          <w:sz w:val="28"/>
          <w:szCs w:val="28"/>
          <w:highlight w:val="none"/>
        </w:rPr>
        <w:t>澄清</w:t>
      </w:r>
      <w:bookmarkEnd w:id="168"/>
      <w:bookmarkEnd w:id="169"/>
      <w:bookmarkEnd w:id="170"/>
      <w:bookmarkEnd w:id="171"/>
      <w:r>
        <w:rPr>
          <w:rFonts w:hint="eastAsia" w:ascii="宋体" w:hAnsi="宋体" w:eastAsia="宋体" w:cs="宋体"/>
          <w:b w:val="0"/>
          <w:bCs w:val="0"/>
          <w:i w:val="0"/>
          <w:iCs w:val="0"/>
          <w:color w:val="auto"/>
          <w:sz w:val="28"/>
          <w:szCs w:val="28"/>
          <w:highlight w:val="none"/>
          <w:lang w:eastAsia="zh-CN"/>
        </w:rPr>
        <w:t>回复</w:t>
      </w:r>
      <w:bookmarkEnd w:id="172"/>
    </w:p>
    <w:p w14:paraId="5F86497A">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3F59111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投标文件澄清回复</w:t>
      </w:r>
    </w:p>
    <w:p w14:paraId="75205692">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615575D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single"/>
        </w:rPr>
        <w:t>（</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b w:val="0"/>
          <w:bCs w:val="0"/>
          <w:i w:val="0"/>
          <w:iCs w:val="0"/>
          <w:color w:val="auto"/>
          <w:sz w:val="24"/>
          <w:szCs w:val="24"/>
          <w:highlight w:val="none"/>
        </w:rPr>
        <w:t>监理招标评标委员会：</w:t>
      </w:r>
    </w:p>
    <w:p w14:paraId="74EDED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投标文件</w:t>
      </w:r>
      <w:r>
        <w:rPr>
          <w:rFonts w:hint="eastAsia" w:ascii="宋体" w:hAnsi="宋体" w:eastAsia="宋体" w:cs="宋体"/>
          <w:b w:val="0"/>
          <w:bCs w:val="0"/>
          <w:i w:val="0"/>
          <w:iCs w:val="0"/>
          <w:color w:val="auto"/>
          <w:sz w:val="24"/>
          <w:szCs w:val="24"/>
          <w:highlight w:val="none"/>
        </w:rPr>
        <w:t>澄清通知已收悉，现澄清如下：</w:t>
      </w:r>
    </w:p>
    <w:p w14:paraId="4D7A43DB">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w:t>
      </w:r>
    </w:p>
    <w:p w14:paraId="01BB435F">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w:t>
      </w:r>
    </w:p>
    <w:p w14:paraId="27592D52">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p>
    <w:p w14:paraId="7ADD8D8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679A62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708821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4D5D02D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50FBB0A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28BBAC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17DE37EE">
      <w:pPr>
        <w:keepNext w:val="0"/>
        <w:keepLines w:val="0"/>
        <w:pageBreakBefore w:val="0"/>
        <w:widowControl w:val="0"/>
        <w:kinsoku/>
        <w:wordWrap w:val="0"/>
        <w:overflowPunct/>
        <w:topLinePunct w:val="0"/>
        <w:autoSpaceDE/>
        <w:autoSpaceDN/>
        <w:bidi w:val="0"/>
        <w:adjustRightInd/>
        <w:snapToGrid/>
        <w:spacing w:line="400" w:lineRule="exact"/>
        <w:ind w:firstLine="1440" w:firstLineChars="6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（盖章） </w:t>
      </w:r>
    </w:p>
    <w:p w14:paraId="7761A2C8">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法定代表人或委托代理人：</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（签字或盖章）</w:t>
      </w:r>
    </w:p>
    <w:p w14:paraId="231F5117">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69BD0F0A">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6616E857">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73" w:name="附表四：中标通知书"/>
      <w:bookmarkEnd w:id="173"/>
      <w:bookmarkStart w:id="174" w:name="_bookmark7"/>
      <w:bookmarkEnd w:id="174"/>
      <w:bookmarkStart w:id="175" w:name="_Toc163655592"/>
      <w:bookmarkStart w:id="176" w:name="_Toc143670856"/>
      <w:bookmarkStart w:id="177" w:name="_Toc415710737"/>
      <w:bookmarkStart w:id="178" w:name="_Toc163656899"/>
      <w:bookmarkStart w:id="179" w:name="_Toc163657554"/>
      <w:r>
        <w:rPr>
          <w:rFonts w:hint="eastAsia" w:ascii="宋体" w:hAnsi="宋体" w:eastAsia="宋体" w:cs="宋体"/>
          <w:b w:val="0"/>
          <w:bCs w:val="0"/>
          <w:i w:val="0"/>
          <w:iCs w:val="0"/>
          <w:color w:val="auto"/>
          <w:sz w:val="28"/>
          <w:szCs w:val="28"/>
          <w:highlight w:val="none"/>
          <w:lang w:eastAsia="zh-CN"/>
        </w:rPr>
        <w:t>附表四：中标通知书</w:t>
      </w:r>
      <w:bookmarkEnd w:id="175"/>
      <w:bookmarkEnd w:id="176"/>
      <w:bookmarkEnd w:id="177"/>
      <w:bookmarkEnd w:id="178"/>
      <w:bookmarkEnd w:id="179"/>
    </w:p>
    <w:p w14:paraId="1D577A5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40"/>
          <w:szCs w:val="40"/>
          <w:highlight w:val="none"/>
          <w:lang w:eastAsia="zh-CN"/>
        </w:rPr>
      </w:pPr>
    </w:p>
    <w:p w14:paraId="6D063591">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中标通知书</w:t>
      </w:r>
    </w:p>
    <w:p w14:paraId="39B54A1C">
      <w:pPr>
        <w:keepNext w:val="0"/>
        <w:keepLines w:val="0"/>
        <w:pageBreakBefore w:val="0"/>
        <w:wordWrap w:val="0"/>
        <w:bidi w:val="0"/>
        <w:spacing w:line="580" w:lineRule="exact"/>
        <w:jc w:val="center"/>
        <w:textAlignment w:val="auto"/>
        <w:rPr>
          <w:rFonts w:hint="eastAsia" w:ascii="宋体" w:hAnsi="宋体" w:eastAsia="宋体" w:cs="宋体"/>
          <w:b/>
          <w:i w:val="0"/>
          <w:iCs w:val="0"/>
          <w:color w:val="auto"/>
          <w:highlight w:val="none"/>
        </w:rPr>
      </w:pPr>
    </w:p>
    <w:p w14:paraId="6BC5DCD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（中标人名称）</w:t>
      </w:r>
      <w:r>
        <w:rPr>
          <w:rFonts w:hint="eastAsia" w:ascii="宋体" w:hAnsi="宋体" w:eastAsia="宋体" w:cs="宋体"/>
          <w:i w:val="0"/>
          <w:iCs w:val="0"/>
          <w:color w:val="auto"/>
          <w:sz w:val="24"/>
          <w:szCs w:val="24"/>
          <w:highlight w:val="none"/>
        </w:rPr>
        <w:t>：</w:t>
      </w:r>
    </w:p>
    <w:p w14:paraId="78D16C9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你方于</w:t>
      </w:r>
      <w:r>
        <w:rPr>
          <w:rFonts w:hint="eastAsia" w:ascii="宋体" w:hAnsi="宋体" w:eastAsia="宋体" w:cs="宋体"/>
          <w:i w:val="0"/>
          <w:iCs w:val="0"/>
          <w:color w:val="auto"/>
          <w:sz w:val="24"/>
          <w:szCs w:val="24"/>
          <w:highlight w:val="none"/>
          <w:u w:val="single"/>
        </w:rPr>
        <w:t>（投标日期）</w:t>
      </w:r>
      <w:r>
        <w:rPr>
          <w:rFonts w:hint="eastAsia" w:ascii="宋体" w:hAnsi="宋体" w:eastAsia="宋体" w:cs="宋体"/>
          <w:i w:val="0"/>
          <w:iCs w:val="0"/>
          <w:color w:val="auto"/>
          <w:sz w:val="24"/>
          <w:szCs w:val="24"/>
          <w:highlight w:val="none"/>
        </w:rPr>
        <w:t>所递交的</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u w:val="none"/>
          <w:lang w:eastAsia="zh-CN"/>
        </w:rPr>
        <w:t>监理</w:t>
      </w:r>
      <w:r>
        <w:rPr>
          <w:rFonts w:hint="eastAsia" w:ascii="宋体" w:hAnsi="宋体" w:eastAsia="宋体" w:cs="宋体"/>
          <w:i w:val="0"/>
          <w:iCs w:val="0"/>
          <w:color w:val="auto"/>
          <w:sz w:val="24"/>
          <w:szCs w:val="24"/>
          <w:highlight w:val="none"/>
        </w:rPr>
        <w:t>投标文件已被我方接受，被确定为中标人。</w:t>
      </w:r>
    </w:p>
    <w:p w14:paraId="68B5A44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中标价：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万</w:t>
      </w:r>
      <w:r>
        <w:rPr>
          <w:rFonts w:hint="eastAsia" w:ascii="宋体" w:hAnsi="宋体" w:eastAsia="宋体" w:cs="宋体"/>
          <w:i w:val="0"/>
          <w:iCs w:val="0"/>
          <w:color w:val="auto"/>
          <w:sz w:val="24"/>
          <w:szCs w:val="24"/>
          <w:highlight w:val="none"/>
        </w:rPr>
        <w:t>元。</w:t>
      </w:r>
    </w:p>
    <w:p w14:paraId="275C5E7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监理服务期限</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个</w:t>
      </w:r>
      <w:r>
        <w:rPr>
          <w:rFonts w:hint="eastAsia" w:ascii="宋体" w:hAnsi="宋体" w:eastAsia="宋体" w:cs="宋体"/>
          <w:i w:val="0"/>
          <w:iCs w:val="0"/>
          <w:color w:val="auto"/>
          <w:sz w:val="24"/>
          <w:szCs w:val="24"/>
          <w:highlight w:val="none"/>
        </w:rPr>
        <w:t>日历天。</w:t>
      </w:r>
    </w:p>
    <w:p w14:paraId="133D5F0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质量标准：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45A3D4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总监理工程师：</w:t>
      </w:r>
      <w:r>
        <w:rPr>
          <w:rFonts w:hint="eastAsia" w:ascii="宋体" w:hAnsi="宋体" w:eastAsia="宋体" w:cs="宋体"/>
          <w:i w:val="0"/>
          <w:iCs w:val="0"/>
          <w:color w:val="auto"/>
          <w:sz w:val="24"/>
          <w:szCs w:val="24"/>
          <w:highlight w:val="none"/>
          <w:u w:val="single"/>
        </w:rPr>
        <w:t>（姓名</w:t>
      </w:r>
      <w:r>
        <w:rPr>
          <w:rFonts w:hint="eastAsia" w:ascii="宋体" w:hAnsi="宋体" w:eastAsia="宋体" w:cs="宋体"/>
          <w:i w:val="0"/>
          <w:iCs w:val="0"/>
          <w:color w:val="auto"/>
          <w:sz w:val="24"/>
          <w:szCs w:val="24"/>
          <w:highlight w:val="none"/>
          <w:u w:val="single"/>
          <w:lang w:eastAsia="zh-CN"/>
        </w:rPr>
        <w:t>、注册执业资格证书号</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w:t>
      </w:r>
    </w:p>
    <w:p w14:paraId="286A704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请你方在接到本通知书后的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日内</w:t>
      </w:r>
      <w:r>
        <w:rPr>
          <w:rFonts w:hint="eastAsia" w:ascii="宋体" w:hAnsi="宋体" w:eastAsia="宋体" w:cs="宋体"/>
          <w:i w:val="0"/>
          <w:iCs w:val="0"/>
          <w:color w:val="auto"/>
          <w:sz w:val="24"/>
          <w:szCs w:val="24"/>
          <w:highlight w:val="none"/>
          <w:lang w:eastAsia="zh-CN"/>
        </w:rPr>
        <w:t>通过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（电子招标投标交易平台，网址）</w:t>
      </w:r>
      <w:r>
        <w:rPr>
          <w:rFonts w:hint="eastAsia" w:ascii="宋体" w:hAnsi="宋体" w:eastAsia="宋体" w:cs="宋体"/>
          <w:i w:val="0"/>
          <w:iCs w:val="0"/>
          <w:color w:val="auto"/>
          <w:sz w:val="24"/>
          <w:szCs w:val="24"/>
          <w:highlight w:val="none"/>
        </w:rPr>
        <w:t>与我方签订合同，在此之前按招标文件规定向我方提交履约担保。</w:t>
      </w:r>
    </w:p>
    <w:p w14:paraId="79484D6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特此通知。</w:t>
      </w:r>
    </w:p>
    <w:p w14:paraId="0526B00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2F00EC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1803E29E">
      <w:pPr>
        <w:keepNext w:val="0"/>
        <w:keepLines w:val="0"/>
        <w:pageBreakBefore w:val="0"/>
        <w:widowControl w:val="0"/>
        <w:kinsoku/>
        <w:wordWrap w:val="0"/>
        <w:overflowPunct/>
        <w:topLinePunct w:val="0"/>
        <w:autoSpaceDE/>
        <w:autoSpaceDN/>
        <w:bidi w:val="0"/>
        <w:adjustRightInd/>
        <w:snapToGrid/>
        <w:spacing w:line="400" w:lineRule="exact"/>
        <w:ind w:firstLine="2640" w:firstLineChars="11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4728E184">
      <w:pPr>
        <w:keepNext w:val="0"/>
        <w:keepLines w:val="0"/>
        <w:pageBreakBefore w:val="0"/>
        <w:widowControl w:val="0"/>
        <w:kinsoku/>
        <w:wordWrap w:val="0"/>
        <w:overflowPunct/>
        <w:topLinePunct w:val="0"/>
        <w:autoSpaceDE/>
        <w:autoSpaceDN/>
        <w:bidi w:val="0"/>
        <w:adjustRightInd/>
        <w:snapToGrid/>
        <w:spacing w:line="400" w:lineRule="exact"/>
        <w:ind w:left="3600" w:leftChars="900" w:hanging="720" w:hangingChars="3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（签字或盖章）</w:t>
      </w:r>
    </w:p>
    <w:p w14:paraId="214B45AD">
      <w:pPr>
        <w:keepNext w:val="0"/>
        <w:keepLines w:val="0"/>
        <w:pageBreakBefore w:val="0"/>
        <w:widowControl w:val="0"/>
        <w:kinsoku/>
        <w:wordWrap w:val="0"/>
        <w:overflowPunct/>
        <w:topLinePunct w:val="0"/>
        <w:autoSpaceDE/>
        <w:autoSpaceDN/>
        <w:bidi w:val="0"/>
        <w:adjustRightInd/>
        <w:snapToGrid/>
        <w:spacing w:line="400" w:lineRule="exact"/>
        <w:ind w:left="3612" w:leftChars="900" w:hanging="732" w:hangingChars="3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35827FF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CC4582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附录：本工程委托</w:t>
      </w:r>
      <w:r>
        <w:rPr>
          <w:rFonts w:hint="eastAsia" w:ascii="宋体" w:hAnsi="宋体" w:eastAsia="宋体" w:cs="宋体"/>
          <w:i w:val="0"/>
          <w:iCs w:val="0"/>
          <w:color w:val="auto"/>
          <w:sz w:val="24"/>
          <w:szCs w:val="24"/>
          <w:highlight w:val="none"/>
          <w:u w:val="single"/>
          <w:lang w:eastAsia="zh-CN"/>
        </w:rPr>
        <w:t>（招标代理机构名称）</w:t>
      </w:r>
      <w:r>
        <w:rPr>
          <w:rFonts w:hint="eastAsia" w:ascii="宋体" w:hAnsi="宋体" w:eastAsia="宋体" w:cs="宋体"/>
          <w:i w:val="0"/>
          <w:iCs w:val="0"/>
          <w:color w:val="auto"/>
          <w:sz w:val="24"/>
          <w:szCs w:val="24"/>
          <w:highlight w:val="none"/>
          <w:lang w:eastAsia="zh-CN"/>
        </w:rPr>
        <w:t>负责代理招标，招标代理机构项目负责人：</w:t>
      </w:r>
      <w:r>
        <w:rPr>
          <w:rFonts w:hint="eastAsia" w:ascii="宋体" w:hAnsi="宋体" w:eastAsia="宋体" w:cs="宋体"/>
          <w:i w:val="0"/>
          <w:iCs w:val="0"/>
          <w:color w:val="auto"/>
          <w:sz w:val="24"/>
          <w:szCs w:val="24"/>
          <w:highlight w:val="none"/>
          <w:u w:val="single"/>
          <w:lang w:eastAsia="zh-CN"/>
        </w:rPr>
        <w:t>（姓名、注册执业资格证书编号，专业、职称）</w:t>
      </w:r>
      <w:r>
        <w:rPr>
          <w:rFonts w:hint="eastAsia" w:ascii="宋体" w:hAnsi="宋体" w:eastAsia="宋体" w:cs="宋体"/>
          <w:i w:val="0"/>
          <w:iCs w:val="0"/>
          <w:color w:val="auto"/>
          <w:sz w:val="24"/>
          <w:szCs w:val="24"/>
          <w:highlight w:val="none"/>
          <w:lang w:eastAsia="zh-CN"/>
        </w:rPr>
        <w:t>。</w:t>
      </w:r>
    </w:p>
    <w:p w14:paraId="65A8EDE0">
      <w:pPr>
        <w:keepNext w:val="0"/>
        <w:keepLines w:val="0"/>
        <w:pageBreakBefore w:val="0"/>
        <w:wordWrap w:val="0"/>
        <w:bidi w:val="0"/>
        <w:spacing w:line="580" w:lineRule="exact"/>
        <w:jc w:val="right"/>
        <w:textAlignment w:val="auto"/>
        <w:rPr>
          <w:rFonts w:hint="eastAsia" w:ascii="宋体" w:hAnsi="宋体" w:eastAsia="宋体" w:cs="宋体"/>
          <w:i w:val="0"/>
          <w:iCs w:val="0"/>
          <w:strike/>
          <w:dstrike w:val="0"/>
          <w:color w:val="auto"/>
          <w:highlight w:val="none"/>
          <w:shd w:val="clear" w:color="auto" w:fill="auto"/>
        </w:rPr>
      </w:pPr>
    </w:p>
    <w:p w14:paraId="6E16D1CA">
      <w:pPr>
        <w:pStyle w:val="7"/>
        <w:keepNext w:val="0"/>
        <w:keepLines w:val="0"/>
        <w:pageBreakBefore w:val="0"/>
        <w:tabs>
          <w:tab w:val="left" w:pos="7037"/>
          <w:tab w:val="left" w:pos="8117"/>
          <w:tab w:val="left" w:pos="9317"/>
        </w:tabs>
        <w:kinsoku w:val="0"/>
        <w:wordWrap w:val="0"/>
        <w:overflowPunct w:val="0"/>
        <w:bidi w:val="0"/>
        <w:spacing w:line="580" w:lineRule="exact"/>
        <w:ind w:left="5957"/>
        <w:textAlignment w:val="auto"/>
        <w:rPr>
          <w:rFonts w:hint="eastAsia" w:ascii="宋体" w:hAnsi="宋体" w:eastAsia="宋体" w:cs="宋体"/>
          <w:i w:val="0"/>
          <w:iCs w:val="0"/>
          <w:strike/>
          <w:dstrike w:val="0"/>
          <w:color w:val="auto"/>
          <w:highlight w:val="none"/>
          <w:shd w:val="clear" w:color="auto" w:fill="auto"/>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4AFEFDF">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80" w:name="_bookmark8"/>
      <w:bookmarkEnd w:id="180"/>
      <w:bookmarkStart w:id="181" w:name="附表五：中标结果通知书"/>
      <w:bookmarkEnd w:id="181"/>
      <w:bookmarkStart w:id="182" w:name="_Toc163657555"/>
      <w:bookmarkStart w:id="183" w:name="_Toc163656900"/>
      <w:bookmarkStart w:id="184" w:name="_Toc163655593"/>
      <w:bookmarkStart w:id="185" w:name="_Toc2039200839"/>
      <w:bookmarkStart w:id="186" w:name="_Toc143670857"/>
      <w:r>
        <w:rPr>
          <w:rFonts w:hint="eastAsia" w:ascii="宋体" w:hAnsi="宋体" w:eastAsia="宋体" w:cs="宋体"/>
          <w:b w:val="0"/>
          <w:bCs w:val="0"/>
          <w:i w:val="0"/>
          <w:iCs w:val="0"/>
          <w:color w:val="auto"/>
          <w:sz w:val="28"/>
          <w:szCs w:val="28"/>
          <w:highlight w:val="none"/>
          <w:lang w:eastAsia="zh-CN"/>
        </w:rPr>
        <w:t>附表五：中标结果通知书</w:t>
      </w:r>
      <w:bookmarkEnd w:id="182"/>
      <w:bookmarkEnd w:id="183"/>
      <w:bookmarkEnd w:id="184"/>
      <w:bookmarkEnd w:id="185"/>
      <w:bookmarkEnd w:id="186"/>
    </w:p>
    <w:p w14:paraId="3582146E">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271A90D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中标结果通知书</w:t>
      </w:r>
    </w:p>
    <w:p w14:paraId="3A86C51D">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268557B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（未中标人名称）：</w:t>
      </w:r>
    </w:p>
    <w:p w14:paraId="177D7E6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我方已接受</w:t>
      </w:r>
      <w:r>
        <w:rPr>
          <w:rFonts w:hint="eastAsia" w:ascii="宋体" w:hAnsi="宋体" w:eastAsia="宋体" w:cs="宋体"/>
          <w:i w:val="0"/>
          <w:iCs w:val="0"/>
          <w:color w:val="auto"/>
          <w:sz w:val="24"/>
          <w:szCs w:val="24"/>
          <w:highlight w:val="none"/>
          <w:u w:val="single"/>
        </w:rPr>
        <w:t>（中标人名称）</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日（投标日期）所递交的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监理投标文件，确定</w:t>
      </w:r>
      <w:r>
        <w:rPr>
          <w:rFonts w:hint="eastAsia" w:ascii="宋体" w:hAnsi="宋体" w:eastAsia="宋体" w:cs="宋体"/>
          <w:i w:val="0"/>
          <w:iCs w:val="0"/>
          <w:color w:val="auto"/>
          <w:sz w:val="24"/>
          <w:szCs w:val="24"/>
          <w:highlight w:val="none"/>
          <w:u w:val="single"/>
        </w:rPr>
        <w:t xml:space="preserve">（中标人名称） </w:t>
      </w:r>
      <w:r>
        <w:rPr>
          <w:rFonts w:hint="eastAsia" w:ascii="宋体" w:hAnsi="宋体" w:eastAsia="宋体" w:cs="宋体"/>
          <w:i w:val="0"/>
          <w:iCs w:val="0"/>
          <w:color w:val="auto"/>
          <w:sz w:val="24"/>
          <w:szCs w:val="24"/>
          <w:highlight w:val="none"/>
        </w:rPr>
        <w:t>为中标人。</w:t>
      </w:r>
    </w:p>
    <w:p w14:paraId="46E0678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感谢你单位对我们工作的大力支持！</w:t>
      </w:r>
    </w:p>
    <w:p w14:paraId="7BCD1C3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01EC9E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1C73DB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ADF389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58A5DBB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A5C8EAE">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（盖章）</w:t>
      </w:r>
      <w:r>
        <w:rPr>
          <w:rFonts w:hint="eastAsia" w:ascii="宋体" w:hAnsi="宋体" w:eastAsia="宋体" w:cs="宋体"/>
          <w:i w:val="0"/>
          <w:iCs w:val="0"/>
          <w:color w:val="auto"/>
          <w:sz w:val="24"/>
          <w:szCs w:val="24"/>
          <w:highlight w:val="none"/>
        </w:rPr>
        <w:t xml:space="preserve"> </w:t>
      </w:r>
    </w:p>
    <w:p w14:paraId="6F8CC1F1">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（盖法定代表人章）</w:t>
      </w:r>
    </w:p>
    <w:p w14:paraId="27C06D96">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0985B66">
      <w:pPr>
        <w:keepNext w:val="0"/>
        <w:keepLines w:val="0"/>
        <w:pageBreakBefore w:val="0"/>
        <w:wordWrap w:val="0"/>
        <w:bidi w:val="0"/>
        <w:spacing w:line="580" w:lineRule="exact"/>
        <w:jc w:val="right"/>
        <w:textAlignment w:val="auto"/>
        <w:rPr>
          <w:rFonts w:hint="eastAsia" w:ascii="宋体" w:hAnsi="宋体" w:eastAsia="宋体" w:cs="宋体"/>
          <w:i w:val="0"/>
          <w:iCs w:val="0"/>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29719A99">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87" w:name="_bookmark9"/>
      <w:bookmarkEnd w:id="187"/>
      <w:bookmarkStart w:id="188" w:name="附表六：确认通知"/>
      <w:bookmarkEnd w:id="188"/>
      <w:bookmarkStart w:id="189" w:name="_Toc163657556"/>
      <w:bookmarkStart w:id="190" w:name="_Toc143670858"/>
      <w:bookmarkStart w:id="191" w:name="_Toc163656901"/>
      <w:bookmarkStart w:id="192" w:name="_Toc163655594"/>
      <w:bookmarkStart w:id="193" w:name="_Toc630590500"/>
      <w:r>
        <w:rPr>
          <w:rFonts w:hint="eastAsia" w:ascii="宋体" w:hAnsi="宋体" w:eastAsia="宋体" w:cs="宋体"/>
          <w:b w:val="0"/>
          <w:bCs w:val="0"/>
          <w:i w:val="0"/>
          <w:iCs w:val="0"/>
          <w:color w:val="auto"/>
          <w:sz w:val="28"/>
          <w:szCs w:val="28"/>
          <w:highlight w:val="none"/>
          <w:lang w:eastAsia="zh-CN"/>
        </w:rPr>
        <w:t>附表六：确认通知</w:t>
      </w:r>
      <w:bookmarkEnd w:id="189"/>
      <w:bookmarkEnd w:id="190"/>
      <w:bookmarkEnd w:id="191"/>
      <w:bookmarkEnd w:id="192"/>
      <w:bookmarkEnd w:id="193"/>
    </w:p>
    <w:p w14:paraId="0BCB697F">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63CDEBC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确认通知</w:t>
      </w:r>
    </w:p>
    <w:p w14:paraId="0AF6F5A1">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5158106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（招标人名称）</w:t>
      </w:r>
      <w:r>
        <w:rPr>
          <w:rFonts w:hint="eastAsia" w:ascii="宋体" w:hAnsi="宋体" w:eastAsia="宋体" w:cs="宋体"/>
          <w:i w:val="0"/>
          <w:iCs w:val="0"/>
          <w:color w:val="auto"/>
          <w:sz w:val="24"/>
          <w:szCs w:val="24"/>
          <w:highlight w:val="none"/>
        </w:rPr>
        <w:t>:</w:t>
      </w:r>
    </w:p>
    <w:p w14:paraId="43CAA10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我方已接到你方</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日发出的</w:t>
      </w:r>
      <w:r>
        <w:rPr>
          <w:rFonts w:hint="eastAsia" w:ascii="宋体" w:hAnsi="宋体" w:eastAsia="宋体" w:cs="宋体"/>
          <w:b w:val="0"/>
          <w:bCs w:val="0"/>
          <w:i w:val="0"/>
          <w:iCs w:val="0"/>
          <w:color w:val="auto"/>
          <w:sz w:val="24"/>
          <w:szCs w:val="24"/>
          <w:highlight w:val="none"/>
          <w:u w:val="single"/>
        </w:rPr>
        <w:t>（</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监理招标关于中标结果的通知，我方已于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日收到。</w:t>
      </w:r>
    </w:p>
    <w:p w14:paraId="150CCD9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特此确认。</w:t>
      </w:r>
    </w:p>
    <w:p w14:paraId="2160ABB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15514B5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CCE542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6B522EA">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7922292F">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35F9FE5">
      <w:pPr>
        <w:keepNext w:val="0"/>
        <w:keepLines w:val="0"/>
        <w:pageBreakBefore w:val="0"/>
        <w:wordWrap w:val="0"/>
        <w:bidi w:val="0"/>
        <w:spacing w:line="360" w:lineRule="auto"/>
        <w:textAlignment w:val="auto"/>
        <w:rPr>
          <w:rFonts w:hint="eastAsia" w:ascii="宋体" w:hAnsi="宋体" w:eastAsia="宋体" w:cs="宋体"/>
          <w:i w:val="0"/>
          <w:iCs w:val="0"/>
          <w:color w:val="auto"/>
          <w:highlight w:val="none"/>
        </w:rPr>
      </w:pPr>
    </w:p>
    <w:p w14:paraId="54120173">
      <w:pPr>
        <w:pStyle w:val="15"/>
        <w:rPr>
          <w:rFonts w:hint="eastAsia" w:ascii="宋体" w:hAnsi="宋体" w:eastAsia="宋体" w:cs="宋体"/>
          <w:i w:val="0"/>
          <w:iCs w:val="0"/>
          <w:color w:val="auto"/>
          <w:highlight w:val="none"/>
        </w:rPr>
      </w:pPr>
    </w:p>
    <w:p w14:paraId="58D94B3D">
      <w:pPr>
        <w:rPr>
          <w:rFonts w:hint="eastAsia" w:ascii="宋体" w:hAnsi="宋体" w:eastAsia="宋体" w:cs="宋体"/>
          <w:i w:val="0"/>
          <w:iCs w:val="0"/>
          <w:color w:val="auto"/>
          <w:highlight w:val="none"/>
        </w:rPr>
      </w:pPr>
    </w:p>
    <w:p w14:paraId="1E81ECD8">
      <w:pPr>
        <w:pStyle w:val="15"/>
        <w:rPr>
          <w:rFonts w:hint="eastAsia"/>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0AE4619">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i w:val="0"/>
          <w:iCs w:val="0"/>
          <w:color w:val="auto"/>
          <w:kern w:val="2"/>
          <w:sz w:val="40"/>
          <w:szCs w:val="40"/>
          <w:highlight w:val="none"/>
          <w:lang w:val="en-US" w:eastAsia="zh-CN" w:bidi="ar-SA"/>
        </w:rPr>
      </w:pPr>
      <w:bookmarkStart w:id="194" w:name="_bookmark10"/>
      <w:bookmarkEnd w:id="194"/>
      <w:bookmarkStart w:id="195" w:name="第三章_评标办法"/>
      <w:bookmarkEnd w:id="195"/>
      <w:bookmarkStart w:id="196" w:name="_Toc143670859"/>
      <w:bookmarkStart w:id="197" w:name="_Toc538798452"/>
      <w:bookmarkStart w:id="198" w:name="_Toc3784"/>
      <w:bookmarkStart w:id="199" w:name="_Toc163656902"/>
      <w:bookmarkStart w:id="200" w:name="_Toc163655595"/>
      <w:r>
        <w:rPr>
          <w:rFonts w:hint="eastAsia" w:ascii="宋体" w:hAnsi="宋体" w:eastAsia="宋体" w:cs="宋体"/>
          <w:b w:val="0"/>
          <w:bCs/>
          <w:i w:val="0"/>
          <w:iCs w:val="0"/>
          <w:color w:val="auto"/>
          <w:kern w:val="2"/>
          <w:sz w:val="40"/>
          <w:szCs w:val="40"/>
          <w:highlight w:val="none"/>
          <w:lang w:val="en-US" w:eastAsia="zh-CN" w:bidi="ar-SA"/>
        </w:rPr>
        <w:t>第三章 评标办法</w:t>
      </w:r>
      <w:bookmarkEnd w:id="196"/>
      <w:bookmarkEnd w:id="197"/>
      <w:bookmarkEnd w:id="198"/>
      <w:bookmarkEnd w:id="199"/>
      <w:bookmarkEnd w:id="200"/>
    </w:p>
    <w:p w14:paraId="56ED7F27">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8"/>
          <w:szCs w:val="28"/>
          <w:highlight w:val="none"/>
        </w:rPr>
      </w:pPr>
    </w:p>
    <w:p w14:paraId="79D6E563">
      <w:pPr>
        <w:pStyle w:val="7"/>
        <w:keepNext w:val="0"/>
        <w:keepLines w:val="0"/>
        <w:pageBreakBefore w:val="0"/>
        <w:kinsoku w:val="0"/>
        <w:wordWrap w:val="0"/>
        <w:overflowPunct w:val="0"/>
        <w:topLinePunct w:val="0"/>
        <w:bidi w:val="0"/>
        <w:spacing w:before="80" w:line="520" w:lineRule="exact"/>
        <w:jc w:val="center"/>
        <w:textAlignment w:val="auto"/>
        <w:rPr>
          <w:rFonts w:hint="eastAsia" w:ascii="宋体" w:hAnsi="宋体" w:eastAsia="宋体" w:cs="宋体"/>
          <w:b w:val="0"/>
          <w:bCs w:val="0"/>
          <w:i w:val="0"/>
          <w:iCs w:val="0"/>
          <w:color w:val="auto"/>
          <w:sz w:val="32"/>
          <w:szCs w:val="32"/>
          <w:highlight w:val="none"/>
        </w:rPr>
      </w:pPr>
      <w:r>
        <w:rPr>
          <w:rFonts w:hint="eastAsia" w:ascii="宋体" w:hAnsi="宋体" w:eastAsia="宋体" w:cs="宋体"/>
          <w:b w:val="0"/>
          <w:bCs w:val="0"/>
          <w:i w:val="0"/>
          <w:iCs w:val="0"/>
          <w:color w:val="auto"/>
          <w:sz w:val="32"/>
          <w:szCs w:val="32"/>
          <w:highlight w:val="none"/>
          <w:lang w:eastAsia="zh-CN"/>
        </w:rPr>
        <w:t>□</w:t>
      </w:r>
      <w:r>
        <w:rPr>
          <w:rFonts w:hint="eastAsia" w:ascii="宋体" w:hAnsi="宋体" w:eastAsia="宋体" w:cs="宋体"/>
          <w:b w:val="0"/>
          <w:bCs w:val="0"/>
          <w:i w:val="0"/>
          <w:iCs w:val="0"/>
          <w:color w:val="auto"/>
          <w:sz w:val="32"/>
          <w:szCs w:val="32"/>
          <w:highlight w:val="none"/>
        </w:rPr>
        <w:t>技术标通过制的综合评估法</w:t>
      </w:r>
    </w:p>
    <w:p w14:paraId="5C38E6AE">
      <w:pPr>
        <w:pStyle w:val="7"/>
        <w:keepNext w:val="0"/>
        <w:keepLines w:val="0"/>
        <w:pageBreakBefore w:val="0"/>
        <w:kinsoku w:val="0"/>
        <w:wordWrap w:val="0"/>
        <w:overflowPunct w:val="0"/>
        <w:topLinePunct w:val="0"/>
        <w:bidi w:val="0"/>
        <w:spacing w:before="80" w:line="520" w:lineRule="exact"/>
        <w:jc w:val="center"/>
        <w:textAlignment w:val="auto"/>
        <w:rPr>
          <w:rFonts w:hint="eastAsia" w:ascii="宋体" w:hAnsi="宋体" w:eastAsia="宋体" w:cs="宋体"/>
          <w:b w:val="0"/>
          <w:bCs w:val="0"/>
          <w:i w:val="0"/>
          <w:iCs w:val="0"/>
          <w:color w:val="auto"/>
          <w:sz w:val="32"/>
          <w:szCs w:val="32"/>
          <w:highlight w:val="none"/>
        </w:rPr>
      </w:pPr>
      <w:r>
        <w:rPr>
          <w:rFonts w:hint="eastAsia" w:ascii="宋体" w:hAnsi="宋体" w:eastAsia="宋体" w:cs="宋体"/>
          <w:b w:val="0"/>
          <w:bCs w:val="0"/>
          <w:i w:val="0"/>
          <w:iCs w:val="0"/>
          <w:color w:val="auto"/>
          <w:sz w:val="32"/>
          <w:szCs w:val="32"/>
          <w:highlight w:val="none"/>
        </w:rPr>
        <w:t>☑技术标打分制的综合评估法</w:t>
      </w:r>
    </w:p>
    <w:p w14:paraId="2622F462">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i w:val="0"/>
          <w:iCs w:val="0"/>
          <w:color w:val="auto"/>
          <w:sz w:val="32"/>
          <w:szCs w:val="32"/>
          <w:highlight w:val="none"/>
        </w:rPr>
        <w:br w:type="page"/>
      </w:r>
      <w:bookmarkStart w:id="201" w:name="_Toc7008"/>
      <w:bookmarkStart w:id="202" w:name="_Toc163657562"/>
      <w:bookmarkStart w:id="203" w:name="_Toc143670864"/>
      <w:bookmarkStart w:id="204" w:name="_Toc163655600"/>
      <w:bookmarkStart w:id="205" w:name="_Toc412804344"/>
      <w:bookmarkStart w:id="206" w:name="_Toc4634"/>
      <w:bookmarkStart w:id="207" w:name="_Toc163656907"/>
      <w:bookmarkStart w:id="208" w:name="_Toc143670869"/>
      <w:bookmarkStart w:id="209" w:name="_Toc163655605"/>
      <w:bookmarkStart w:id="210" w:name="_Toc163656912"/>
      <w:bookmarkStart w:id="211" w:name="_Toc8192"/>
      <w:r>
        <w:rPr>
          <w:rFonts w:hint="eastAsia" w:ascii="宋体" w:hAnsi="宋体" w:eastAsia="宋体" w:cs="宋体"/>
          <w:b/>
          <w:bCs/>
          <w:i w:val="0"/>
          <w:iCs w:val="0"/>
          <w:color w:val="auto"/>
          <w:kern w:val="0"/>
          <w:sz w:val="28"/>
          <w:szCs w:val="28"/>
          <w:highlight w:val="none"/>
          <w:lang w:val="en-US" w:eastAsia="zh-CN" w:bidi="ar-SA"/>
        </w:rPr>
        <w:t>技术标打分制的综合评估法</w:t>
      </w:r>
      <w:bookmarkEnd w:id="201"/>
      <w:bookmarkEnd w:id="202"/>
      <w:bookmarkEnd w:id="203"/>
      <w:bookmarkEnd w:id="204"/>
      <w:bookmarkEnd w:id="205"/>
      <w:bookmarkEnd w:id="206"/>
      <w:bookmarkEnd w:id="207"/>
    </w:p>
    <w:p w14:paraId="5E5522D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根据《中华人民共和国招标投标法》、《中华人民共和国招标投标法实施条例》、</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kern w:val="2"/>
          <w:sz w:val="24"/>
          <w:szCs w:val="24"/>
          <w:highlight w:val="none"/>
          <w:lang w:val="en-US" w:eastAsia="zh-CN" w:bidi="ar-SA"/>
        </w:rPr>
        <w:t>河北</w:t>
      </w:r>
      <w:r>
        <w:rPr>
          <w:rFonts w:hint="eastAsia" w:ascii="宋体" w:hAnsi="宋体" w:eastAsia="宋体" w:cs="宋体"/>
          <w:b w:val="0"/>
          <w:bCs w:val="0"/>
          <w:i w:val="0"/>
          <w:iCs w:val="0"/>
          <w:color w:val="auto"/>
          <w:sz w:val="24"/>
          <w:szCs w:val="24"/>
          <w:highlight w:val="none"/>
        </w:rPr>
        <w:t>省</w:t>
      </w:r>
      <w:r>
        <w:rPr>
          <w:rFonts w:hint="eastAsia" w:ascii="宋体" w:hAnsi="宋体" w:eastAsia="宋体" w:cs="宋体"/>
          <w:b w:val="0"/>
          <w:bCs w:val="0"/>
          <w:i w:val="0"/>
          <w:iCs w:val="0"/>
          <w:color w:val="auto"/>
          <w:kern w:val="2"/>
          <w:sz w:val="24"/>
          <w:szCs w:val="24"/>
          <w:highlight w:val="none"/>
          <w:lang w:val="en-US" w:eastAsia="zh-CN" w:bidi="ar-SA"/>
        </w:rPr>
        <w:t>实施&lt;中华人民共和国</w:t>
      </w:r>
      <w:r>
        <w:rPr>
          <w:rFonts w:hint="eastAsia" w:ascii="宋体" w:hAnsi="宋体" w:eastAsia="宋体" w:cs="宋体"/>
          <w:b w:val="0"/>
          <w:bCs w:val="0"/>
          <w:i w:val="0"/>
          <w:iCs w:val="0"/>
          <w:color w:val="auto"/>
          <w:sz w:val="24"/>
          <w:szCs w:val="24"/>
          <w:highlight w:val="none"/>
        </w:rPr>
        <w:t>招标投标</w:t>
      </w:r>
      <w:r>
        <w:rPr>
          <w:rFonts w:hint="eastAsia" w:ascii="宋体" w:hAnsi="宋体" w:eastAsia="宋体" w:cs="宋体"/>
          <w:b w:val="0"/>
          <w:bCs w:val="0"/>
          <w:i w:val="0"/>
          <w:iCs w:val="0"/>
          <w:color w:val="auto"/>
          <w:kern w:val="2"/>
          <w:sz w:val="24"/>
          <w:szCs w:val="24"/>
          <w:highlight w:val="none"/>
          <w:lang w:val="en-US" w:eastAsia="zh-CN" w:bidi="ar-SA"/>
        </w:rPr>
        <w:t>法&gt;办法</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i w:val="0"/>
          <w:iCs w:val="0"/>
          <w:color w:val="auto"/>
          <w:sz w:val="24"/>
          <w:szCs w:val="24"/>
          <w:highlight w:val="none"/>
        </w:rPr>
        <w:t>《评标委员会和评标办法暂行规定》等有关规定，制定本办法。</w:t>
      </w:r>
    </w:p>
    <w:p w14:paraId="4C2D46F8">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2" w:firstLineChars="200"/>
        <w:textAlignment w:val="auto"/>
        <w:outlineLvl w:val="1"/>
        <w:rPr>
          <w:rFonts w:hint="eastAsia" w:ascii="宋体" w:hAnsi="宋体" w:eastAsia="宋体" w:cs="宋体"/>
          <w:b/>
          <w:bCs/>
          <w:i w:val="0"/>
          <w:iCs w:val="0"/>
          <w:color w:val="auto"/>
          <w:kern w:val="0"/>
          <w:sz w:val="24"/>
          <w:szCs w:val="24"/>
          <w:highlight w:val="none"/>
          <w:lang w:val="en-US" w:eastAsia="zh-CN" w:bidi="ar-SA"/>
        </w:rPr>
      </w:pPr>
      <w:bookmarkStart w:id="212" w:name="_Toc660893932"/>
      <w:bookmarkStart w:id="213" w:name="_Toc18626"/>
      <w:r>
        <w:rPr>
          <w:rFonts w:hint="eastAsia" w:ascii="宋体" w:hAnsi="宋体" w:eastAsia="宋体" w:cs="宋体"/>
          <w:b/>
          <w:bCs/>
          <w:i w:val="0"/>
          <w:iCs w:val="0"/>
          <w:color w:val="auto"/>
          <w:kern w:val="0"/>
          <w:sz w:val="24"/>
          <w:szCs w:val="24"/>
          <w:highlight w:val="none"/>
          <w:lang w:val="en-US" w:eastAsia="zh-CN" w:bidi="ar-SA"/>
        </w:rPr>
        <w:t>一、评标原则</w:t>
      </w:r>
      <w:bookmarkEnd w:id="212"/>
      <w:bookmarkEnd w:id="213"/>
    </w:p>
    <w:p w14:paraId="7DC8FCB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评标应遵循公平、公正、科学、择优的原则。</w:t>
      </w:r>
    </w:p>
    <w:p w14:paraId="346B1682">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4" w:name="_Toc5622"/>
      <w:r>
        <w:rPr>
          <w:rFonts w:hint="eastAsia" w:ascii="宋体" w:hAnsi="宋体" w:eastAsia="宋体" w:cs="宋体"/>
          <w:b/>
          <w:bCs/>
          <w:i w:val="0"/>
          <w:iCs w:val="0"/>
          <w:color w:val="auto"/>
          <w:kern w:val="0"/>
          <w:sz w:val="24"/>
          <w:szCs w:val="24"/>
          <w:highlight w:val="none"/>
          <w:lang w:val="en-US" w:eastAsia="zh-CN" w:bidi="ar-SA"/>
        </w:rPr>
        <w:t>二、评标组织</w:t>
      </w:r>
      <w:bookmarkEnd w:id="214"/>
    </w:p>
    <w:p w14:paraId="2615D649">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评标工作由招标人依法组建的评标委员会负责。评标委员会的组建见投标人须知前附表，成员为不少于5人的单数。</w:t>
      </w:r>
    </w:p>
    <w:p w14:paraId="2123A847">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应推举产生评标委员会负责人，评标委员会负责人负责组织评标、掌握评标进程、主持质询、编写评标报告等工作，评标委员会负责人与其他成员具有同等的权利。评标委员会成员对所提出的评审意见承担个人责任</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对评标行为终身负责</w:t>
      </w:r>
      <w:r>
        <w:rPr>
          <w:rFonts w:hint="eastAsia" w:ascii="宋体" w:hAnsi="宋体" w:eastAsia="宋体" w:cs="宋体"/>
          <w:i w:val="0"/>
          <w:iCs w:val="0"/>
          <w:color w:val="auto"/>
          <w:sz w:val="24"/>
          <w:szCs w:val="24"/>
          <w:highlight w:val="none"/>
        </w:rPr>
        <w:t>。</w:t>
      </w:r>
    </w:p>
    <w:p w14:paraId="7B13C18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评标委员会应当按照招标文件确定的评标标准和方法，客观、公正对投标文件进行评审和比较，招标文件没有规定的评标标准和方法不得作为评标的依据。</w:t>
      </w:r>
    </w:p>
    <w:p w14:paraId="527B00E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评标委员会对投标文件作出的评审结论，应当符合有关法律、法规、规章和招标文件的规定。</w:t>
      </w:r>
      <w:r>
        <w:rPr>
          <w:rFonts w:hint="eastAsia" w:ascii="宋体" w:hAnsi="宋体" w:eastAsia="宋体" w:cs="宋体"/>
          <w:i w:val="0"/>
          <w:iCs w:val="0"/>
          <w:color w:val="auto"/>
          <w:sz w:val="24"/>
          <w:szCs w:val="24"/>
          <w:highlight w:val="none"/>
          <w:lang w:val="en-US" w:eastAsia="zh-CN"/>
        </w:rPr>
        <w:t>定性的结论由评标委员会按少数服从多数的原则，以记名投票的方式决定。</w:t>
      </w:r>
    </w:p>
    <w:p w14:paraId="3392900A">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5" w:name="_Toc4352"/>
      <w:r>
        <w:rPr>
          <w:rFonts w:hint="eastAsia" w:ascii="宋体" w:hAnsi="宋体" w:eastAsia="宋体" w:cs="宋体"/>
          <w:b/>
          <w:bCs/>
          <w:i w:val="0"/>
          <w:iCs w:val="0"/>
          <w:color w:val="auto"/>
          <w:kern w:val="0"/>
          <w:sz w:val="24"/>
          <w:szCs w:val="24"/>
          <w:highlight w:val="none"/>
          <w:lang w:val="en-US" w:eastAsia="zh-CN" w:bidi="ar-SA"/>
        </w:rPr>
        <w:t>三、评标程序和内容</w:t>
      </w:r>
    </w:p>
    <w:p w14:paraId="622E233B">
      <w:pPr>
        <w:keepNext w:val="0"/>
        <w:keepLines w:val="0"/>
        <w:pageBreakBefore w:val="0"/>
        <w:widowControl w:val="0"/>
        <w:kinsoku/>
        <w:wordWrap w:val="0"/>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（一）评标委员会成员签到，以证明其出席，并签署“评标专家承诺书”（详见</w:t>
      </w:r>
      <w:r>
        <w:rPr>
          <w:rFonts w:hint="eastAsia" w:ascii="宋体" w:hAnsi="宋体" w:eastAsia="宋体" w:cs="宋体"/>
          <w:i w:val="0"/>
          <w:iCs w:val="0"/>
          <w:color w:val="auto"/>
          <w:sz w:val="24"/>
          <w:szCs w:val="24"/>
          <w:highlight w:val="none"/>
          <w:lang w:eastAsia="zh-CN"/>
        </w:rPr>
        <w:t>本章</w:t>
      </w:r>
      <w:r>
        <w:rPr>
          <w:rFonts w:hint="eastAsia" w:ascii="宋体" w:hAnsi="宋体" w:eastAsia="宋体" w:cs="宋体"/>
          <w:i w:val="0"/>
          <w:iCs w:val="0"/>
          <w:color w:val="auto"/>
          <w:sz w:val="24"/>
          <w:szCs w:val="24"/>
          <w:highlight w:val="none"/>
        </w:rPr>
        <w:t>附件）；</w:t>
      </w:r>
    </w:p>
    <w:p w14:paraId="2E453FFA">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（二）推举一名评标委员会负责人，负责评标活动的组织工作；</w:t>
      </w:r>
    </w:p>
    <w:p w14:paraId="6EB11EC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三</w:t>
      </w:r>
      <w:r>
        <w:rPr>
          <w:rFonts w:hint="eastAsia" w:ascii="宋体" w:hAnsi="宋体" w:eastAsia="宋体" w:cs="宋体"/>
          <w:i w:val="0"/>
          <w:iCs w:val="0"/>
          <w:color w:val="auto"/>
          <w:sz w:val="24"/>
          <w:szCs w:val="24"/>
          <w:highlight w:val="none"/>
        </w:rPr>
        <w:t>）熟悉招标文件和评标办法；</w:t>
      </w:r>
    </w:p>
    <w:p w14:paraId="5984E352">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四</w:t>
      </w:r>
      <w:r>
        <w:rPr>
          <w:rFonts w:hint="eastAsia" w:ascii="宋体" w:hAnsi="宋体" w:eastAsia="宋体" w:cs="宋体"/>
          <w:i w:val="0"/>
          <w:iCs w:val="0"/>
          <w:color w:val="auto"/>
          <w:sz w:val="24"/>
          <w:szCs w:val="24"/>
          <w:highlight w:val="none"/>
        </w:rPr>
        <w:t>）资格审查（详见“资格后审必要合格条件标准”）；</w:t>
      </w:r>
    </w:p>
    <w:p w14:paraId="06630E2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（五）</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初步</w:t>
      </w:r>
      <w:r>
        <w:rPr>
          <w:rFonts w:hint="eastAsia" w:ascii="宋体" w:hAnsi="宋体" w:eastAsia="宋体" w:cs="宋体"/>
          <w:i w:val="0"/>
          <w:iCs w:val="0"/>
          <w:color w:val="auto"/>
          <w:sz w:val="24"/>
          <w:szCs w:val="24"/>
          <w:highlight w:val="none"/>
        </w:rPr>
        <w:t>评审；</w:t>
      </w:r>
    </w:p>
    <w:p w14:paraId="54F12BE8">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技术标（</w:t>
      </w:r>
      <w:r>
        <w:rPr>
          <w:rFonts w:hint="eastAsia" w:ascii="宋体" w:hAnsi="宋体" w:eastAsia="宋体" w:cs="宋体"/>
          <w:i w:val="0"/>
          <w:iCs w:val="0"/>
          <w:color w:val="auto"/>
          <w:sz w:val="24"/>
          <w:szCs w:val="24"/>
          <w:highlight w:val="none"/>
        </w:rPr>
        <w:t>监理大纲</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评审；</w:t>
      </w:r>
    </w:p>
    <w:p w14:paraId="0EBF8E37">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商务标（</w:t>
      </w:r>
      <w:r>
        <w:rPr>
          <w:rFonts w:hint="eastAsia" w:ascii="宋体" w:hAnsi="宋体" w:eastAsia="宋体" w:cs="宋体"/>
          <w:i w:val="0"/>
          <w:iCs w:val="0"/>
          <w:color w:val="auto"/>
          <w:sz w:val="24"/>
          <w:szCs w:val="24"/>
          <w:highlight w:val="none"/>
        </w:rPr>
        <w:t>报价</w:t>
      </w:r>
      <w:r>
        <w:rPr>
          <w:rFonts w:hint="eastAsia" w:ascii="宋体" w:hAnsi="宋体" w:eastAsia="宋体" w:cs="宋体"/>
          <w:i w:val="0"/>
          <w:iCs w:val="0"/>
          <w:color w:val="auto"/>
          <w:sz w:val="24"/>
          <w:szCs w:val="24"/>
          <w:highlight w:val="none"/>
          <w:lang w:eastAsia="zh-CN"/>
        </w:rPr>
        <w:t>、资信）</w:t>
      </w:r>
      <w:r>
        <w:rPr>
          <w:rFonts w:hint="eastAsia" w:ascii="宋体" w:hAnsi="宋体" w:eastAsia="宋体" w:cs="宋体"/>
          <w:i w:val="0"/>
          <w:iCs w:val="0"/>
          <w:color w:val="auto"/>
          <w:sz w:val="24"/>
          <w:szCs w:val="24"/>
          <w:highlight w:val="none"/>
        </w:rPr>
        <w:t>评审；</w:t>
      </w:r>
    </w:p>
    <w:p w14:paraId="12E38CF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八</w:t>
      </w:r>
      <w:r>
        <w:rPr>
          <w:rFonts w:hint="eastAsia" w:ascii="宋体" w:hAnsi="宋体" w:eastAsia="宋体" w:cs="宋体"/>
          <w:i w:val="0"/>
          <w:iCs w:val="0"/>
          <w:color w:val="auto"/>
          <w:sz w:val="24"/>
          <w:szCs w:val="24"/>
          <w:highlight w:val="none"/>
        </w:rPr>
        <w:t>）必要时对投标文件中的问题进行质询；</w:t>
      </w:r>
    </w:p>
    <w:p w14:paraId="022CC71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九</w:t>
      </w:r>
      <w:r>
        <w:rPr>
          <w:rFonts w:hint="eastAsia" w:ascii="宋体" w:hAnsi="宋体" w:eastAsia="宋体" w:cs="宋体"/>
          <w:i w:val="0"/>
          <w:iCs w:val="0"/>
          <w:color w:val="auto"/>
          <w:sz w:val="24"/>
          <w:szCs w:val="24"/>
          <w:highlight w:val="none"/>
        </w:rPr>
        <w:t>）根据评标办法和标准对投标文件进行综合评分、排序；</w:t>
      </w:r>
    </w:p>
    <w:p w14:paraId="7D72AA51">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十</w:t>
      </w:r>
      <w:r>
        <w:rPr>
          <w:rFonts w:hint="eastAsia" w:ascii="宋体" w:hAnsi="宋体" w:eastAsia="宋体" w:cs="宋体"/>
          <w:i w:val="0"/>
          <w:iCs w:val="0"/>
          <w:color w:val="auto"/>
          <w:sz w:val="24"/>
          <w:szCs w:val="24"/>
          <w:highlight w:val="none"/>
        </w:rPr>
        <w:t>）完成评标报告，推荐中标候选人。</w:t>
      </w:r>
    </w:p>
    <w:p w14:paraId="5FB5A730">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四、评审细则</w:t>
      </w:r>
    </w:p>
    <w:p w14:paraId="14ED2062">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（一）投标文件</w:t>
      </w:r>
      <w:r>
        <w:rPr>
          <w:rFonts w:hint="eastAsia" w:ascii="宋体" w:hAnsi="宋体" w:eastAsia="宋体" w:cs="宋体"/>
          <w:b/>
          <w:bCs/>
          <w:i w:val="0"/>
          <w:iCs w:val="0"/>
          <w:color w:val="auto"/>
          <w:sz w:val="24"/>
          <w:szCs w:val="24"/>
          <w:highlight w:val="none"/>
          <w:lang w:eastAsia="zh-CN"/>
        </w:rPr>
        <w:t>的初步</w:t>
      </w:r>
      <w:r>
        <w:rPr>
          <w:rFonts w:hint="eastAsia" w:ascii="宋体" w:hAnsi="宋体" w:eastAsia="宋体" w:cs="宋体"/>
          <w:b/>
          <w:bCs/>
          <w:i w:val="0"/>
          <w:iCs w:val="0"/>
          <w:color w:val="auto"/>
          <w:sz w:val="24"/>
          <w:szCs w:val="24"/>
          <w:highlight w:val="none"/>
        </w:rPr>
        <w:t>评审</w:t>
      </w:r>
    </w:p>
    <w:p w14:paraId="6CFE8318">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1.评标委员会应依照招标文件的要求和规定，首先对投标人的投标资格和投标文件进行符合性审</w:t>
      </w:r>
      <w:r>
        <w:rPr>
          <w:rFonts w:hint="eastAsia" w:ascii="宋体" w:hAnsi="宋体" w:eastAsia="宋体" w:cs="宋体"/>
          <w:b/>
          <w:bCs/>
          <w:i w:val="0"/>
          <w:iCs w:val="0"/>
          <w:color w:val="auto"/>
          <w:sz w:val="24"/>
          <w:szCs w:val="24"/>
          <w:highlight w:val="none"/>
          <w:lang w:eastAsia="zh-CN"/>
        </w:rPr>
        <w:t>查，</w:t>
      </w:r>
      <w:r>
        <w:rPr>
          <w:rFonts w:hint="eastAsia" w:ascii="宋体" w:hAnsi="宋体" w:eastAsia="宋体" w:cs="宋体"/>
          <w:b/>
          <w:bCs/>
          <w:i w:val="0"/>
          <w:iCs w:val="0"/>
          <w:color w:val="auto"/>
          <w:sz w:val="24"/>
          <w:szCs w:val="24"/>
          <w:highlight w:val="none"/>
        </w:rPr>
        <w:t>审定每份投标文件是否响应招标文件的实质性要求和条件。</w:t>
      </w:r>
    </w:p>
    <w:p w14:paraId="77F099E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如评标委员会发现投标文件存在招标文件投标人须知前附表 10.1“否决投标的情形” 第（二）款内容之一的，该投标文件符合性评审不通过应予以否决，不再进入后续的评审程序。</w:t>
      </w:r>
    </w:p>
    <w:p w14:paraId="1FCCE132">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投标文件存在以下情形之一的，由评标委员会</w:t>
      </w:r>
      <w:r>
        <w:rPr>
          <w:rFonts w:hint="eastAsia" w:ascii="宋体" w:hAnsi="宋体" w:eastAsia="宋体" w:cs="宋体"/>
          <w:i w:val="0"/>
          <w:iCs w:val="0"/>
          <w:color w:val="auto"/>
          <w:sz w:val="24"/>
          <w:szCs w:val="24"/>
          <w:highlight w:val="none"/>
          <w:lang w:val="en-US" w:eastAsia="zh-CN"/>
        </w:rPr>
        <w:t>审核并</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5"/>
          <w:sz w:val="24"/>
          <w:szCs w:val="24"/>
          <w:highlight w:val="none"/>
          <w:lang w:eastAsia="zh-CN"/>
        </w:rPr>
        <w:t>否决</w:t>
      </w:r>
      <w:r>
        <w:rPr>
          <w:rFonts w:hint="eastAsia" w:ascii="宋体" w:hAnsi="宋体" w:eastAsia="宋体" w:cs="宋体"/>
          <w:i w:val="0"/>
          <w:iCs w:val="0"/>
          <w:color w:val="auto"/>
          <w:sz w:val="24"/>
          <w:szCs w:val="24"/>
          <w:highlight w:val="none"/>
        </w:rPr>
        <w:t>其投标文件：</w:t>
      </w:r>
    </w:p>
    <w:p w14:paraId="14ED443B">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4"/>
          <w:sz w:val="24"/>
          <w:szCs w:val="24"/>
          <w:highlight w:val="none"/>
        </w:rPr>
        <w:t>投标人的资质、业绩、人员、设备等条件未满足招标文件</w:t>
      </w:r>
      <w:r>
        <w:rPr>
          <w:rFonts w:hint="eastAsia" w:ascii="宋体" w:hAnsi="宋体" w:eastAsia="宋体" w:cs="宋体"/>
          <w:i w:val="0"/>
          <w:iCs w:val="0"/>
          <w:color w:val="auto"/>
          <w:spacing w:val="-5"/>
          <w:sz w:val="24"/>
          <w:szCs w:val="24"/>
          <w:highlight w:val="none"/>
        </w:rPr>
        <w:t>实质性响应要求的</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6"/>
          <w:sz w:val="24"/>
          <w:szCs w:val="24"/>
          <w:highlight w:val="none"/>
        </w:rPr>
        <w:t xml:space="preserve">以投标人须知前附表 </w:t>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pacing w:val="-11"/>
          <w:sz w:val="24"/>
          <w:szCs w:val="24"/>
          <w:highlight w:val="none"/>
        </w:rPr>
        <w:t xml:space="preserve"> 中“（一）实质性响应招标文件资料”</w:t>
      </w:r>
      <w:r>
        <w:rPr>
          <w:rFonts w:hint="eastAsia" w:ascii="宋体" w:hAnsi="宋体" w:eastAsia="宋体" w:cs="宋体"/>
          <w:i w:val="0"/>
          <w:iCs w:val="0"/>
          <w:color w:val="auto"/>
          <w:sz w:val="24"/>
          <w:szCs w:val="24"/>
          <w:highlight w:val="none"/>
        </w:rPr>
        <w:t>内容为准）；</w:t>
      </w:r>
    </w:p>
    <w:p w14:paraId="07990359">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投标人被本次招标项目所在地县级以上主管部门依法限制投标且在限制期内的；</w:t>
      </w:r>
    </w:p>
    <w:p w14:paraId="2B420E88">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投标文件未按招标文件的要求（以投标人须知前附表第3.7.3 项规定为准）签字或盖章的；</w:t>
      </w:r>
    </w:p>
    <w:p w14:paraId="3CE4A75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委托代理人无有效的授权委托书的；</w:t>
      </w:r>
    </w:p>
    <w:p w14:paraId="4B81357E">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组成联合体投标的，投标文件未附联合体协议的；</w:t>
      </w:r>
    </w:p>
    <w:p w14:paraId="42DCF2E0">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5"/>
          <w:sz w:val="24"/>
          <w:szCs w:val="24"/>
          <w:highlight w:val="none"/>
        </w:rPr>
        <w:t xml:space="preserve">投标人存在招标文件投标人须知 </w:t>
      </w:r>
      <w:r>
        <w:rPr>
          <w:rFonts w:hint="eastAsia" w:ascii="宋体" w:hAnsi="宋体" w:eastAsia="宋体" w:cs="宋体"/>
          <w:i w:val="0"/>
          <w:iCs w:val="0"/>
          <w:color w:val="auto"/>
          <w:sz w:val="24"/>
          <w:szCs w:val="24"/>
          <w:highlight w:val="none"/>
        </w:rPr>
        <w:t>1.4.3</w:t>
      </w:r>
      <w:r>
        <w:rPr>
          <w:rFonts w:hint="eastAsia" w:ascii="宋体" w:hAnsi="宋体" w:eastAsia="宋体" w:cs="宋体"/>
          <w:i w:val="0"/>
          <w:iCs w:val="0"/>
          <w:color w:val="auto"/>
          <w:spacing w:val="-10"/>
          <w:sz w:val="24"/>
          <w:szCs w:val="24"/>
          <w:highlight w:val="none"/>
        </w:rPr>
        <w:t xml:space="preserve"> 项、3.5.</w:t>
      </w:r>
      <w:r>
        <w:rPr>
          <w:rFonts w:hint="eastAsia" w:ascii="宋体" w:hAnsi="宋体" w:eastAsia="宋体" w:cs="宋体"/>
          <w:i w:val="0"/>
          <w:iCs w:val="0"/>
          <w:color w:val="auto"/>
          <w:spacing w:val="-10"/>
          <w:sz w:val="24"/>
          <w:szCs w:val="24"/>
          <w:highlight w:val="none"/>
          <w:lang w:val="en-US" w:eastAsia="zh-CN"/>
        </w:rPr>
        <w:t>9</w:t>
      </w:r>
      <w:r>
        <w:rPr>
          <w:rFonts w:hint="eastAsia" w:ascii="宋体" w:hAnsi="宋体" w:eastAsia="宋体" w:cs="宋体"/>
          <w:i w:val="0"/>
          <w:iCs w:val="0"/>
          <w:color w:val="auto"/>
          <w:spacing w:val="-10"/>
          <w:sz w:val="24"/>
          <w:szCs w:val="24"/>
          <w:highlight w:val="none"/>
        </w:rPr>
        <w:t>项和投标人须知前</w:t>
      </w:r>
      <w:r>
        <w:rPr>
          <w:rFonts w:hint="eastAsia" w:ascii="宋体" w:hAnsi="宋体" w:eastAsia="宋体" w:cs="宋体"/>
          <w:i w:val="0"/>
          <w:iCs w:val="0"/>
          <w:color w:val="auto"/>
          <w:sz w:val="24"/>
          <w:szCs w:val="24"/>
          <w:highlight w:val="none"/>
        </w:rPr>
        <w:t>附表第10.5款第（五）点规定情形的；</w:t>
      </w:r>
    </w:p>
    <w:p w14:paraId="10AE51FC">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7</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投标函载明的服务期短于招标文件规定的计划服务期的；</w:t>
      </w:r>
    </w:p>
    <w:p w14:paraId="77389BBB">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投标人不以自己的名义或未按招标文件要求提供投标保证金，或提供的投标保证金有缺陷而不能接受的；</w:t>
      </w:r>
    </w:p>
    <w:p w14:paraId="4206B16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投标报价高于招标文件设定的最高投标限价的；</w:t>
      </w:r>
    </w:p>
    <w:p w14:paraId="1AC9B874">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10</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z w:val="24"/>
          <w:szCs w:val="24"/>
          <w:highlight w:val="none"/>
        </w:rPr>
        <w:t>同一投标人提交两个以上不同的投标文件或者投标报价的（招标文件要求提交备选投标的除外）；</w:t>
      </w:r>
    </w:p>
    <w:p w14:paraId="363E3067">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11</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投标函载明的投标报价或其他关键内容不全或有瑕疵的；</w:t>
      </w:r>
    </w:p>
    <w:p w14:paraId="4F3CC86A">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12</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2"/>
          <w:sz w:val="24"/>
          <w:szCs w:val="24"/>
          <w:highlight w:val="none"/>
        </w:rPr>
        <w:t>投</w:t>
      </w:r>
      <w:r>
        <w:rPr>
          <w:rFonts w:hint="eastAsia" w:ascii="宋体" w:hAnsi="宋体" w:eastAsia="宋体" w:cs="宋体"/>
          <w:i w:val="0"/>
          <w:iCs w:val="0"/>
          <w:color w:val="auto"/>
          <w:sz w:val="24"/>
          <w:szCs w:val="24"/>
          <w:highlight w:val="none"/>
        </w:rPr>
        <w:t>标</w:t>
      </w:r>
      <w:r>
        <w:rPr>
          <w:rFonts w:hint="eastAsia" w:ascii="宋体" w:hAnsi="宋体" w:eastAsia="宋体" w:cs="宋体"/>
          <w:i w:val="0"/>
          <w:iCs w:val="0"/>
          <w:color w:val="auto"/>
          <w:spacing w:val="2"/>
          <w:sz w:val="24"/>
          <w:szCs w:val="24"/>
          <w:highlight w:val="none"/>
        </w:rPr>
        <w:t>人</w:t>
      </w:r>
      <w:r>
        <w:rPr>
          <w:rFonts w:hint="eastAsia" w:ascii="宋体" w:hAnsi="宋体" w:eastAsia="宋体" w:cs="宋体"/>
          <w:i w:val="0"/>
          <w:iCs w:val="0"/>
          <w:color w:val="auto"/>
          <w:sz w:val="24"/>
          <w:szCs w:val="24"/>
          <w:highlight w:val="none"/>
        </w:rPr>
        <w:t>未</w:t>
      </w:r>
      <w:r>
        <w:rPr>
          <w:rFonts w:hint="eastAsia" w:ascii="宋体" w:hAnsi="宋体" w:eastAsia="宋体" w:cs="宋体"/>
          <w:i w:val="0"/>
          <w:iCs w:val="0"/>
          <w:color w:val="auto"/>
          <w:spacing w:val="2"/>
          <w:sz w:val="24"/>
          <w:szCs w:val="24"/>
          <w:highlight w:val="none"/>
        </w:rPr>
        <w:t>按以</w:t>
      </w:r>
      <w:r>
        <w:rPr>
          <w:rFonts w:hint="eastAsia" w:ascii="宋体" w:hAnsi="宋体" w:eastAsia="宋体" w:cs="宋体"/>
          <w:i w:val="0"/>
          <w:iCs w:val="0"/>
          <w:color w:val="auto"/>
          <w:sz w:val="24"/>
          <w:szCs w:val="24"/>
          <w:highlight w:val="none"/>
        </w:rPr>
        <w:t>下</w:t>
      </w:r>
      <w:r>
        <w:rPr>
          <w:rFonts w:hint="eastAsia" w:ascii="宋体" w:hAnsi="宋体" w:eastAsia="宋体" w:cs="宋体"/>
          <w:i w:val="0"/>
          <w:iCs w:val="0"/>
          <w:color w:val="auto"/>
          <w:spacing w:val="2"/>
          <w:sz w:val="24"/>
          <w:szCs w:val="24"/>
          <w:highlight w:val="none"/>
        </w:rPr>
        <w:t>要</w:t>
      </w:r>
      <w:r>
        <w:rPr>
          <w:rFonts w:hint="eastAsia" w:ascii="宋体" w:hAnsi="宋体" w:eastAsia="宋体" w:cs="宋体"/>
          <w:i w:val="0"/>
          <w:iCs w:val="0"/>
          <w:color w:val="auto"/>
          <w:sz w:val="24"/>
          <w:szCs w:val="24"/>
          <w:highlight w:val="none"/>
        </w:rPr>
        <w:t>求</w:t>
      </w:r>
      <w:r>
        <w:rPr>
          <w:rFonts w:hint="eastAsia" w:ascii="宋体" w:hAnsi="宋体" w:eastAsia="宋体" w:cs="宋体"/>
          <w:i w:val="0"/>
          <w:iCs w:val="0"/>
          <w:color w:val="auto"/>
          <w:spacing w:val="2"/>
          <w:sz w:val="24"/>
          <w:szCs w:val="24"/>
          <w:highlight w:val="none"/>
        </w:rPr>
        <w:t>进</w:t>
      </w:r>
      <w:r>
        <w:rPr>
          <w:rFonts w:hint="eastAsia" w:ascii="宋体" w:hAnsi="宋体" w:eastAsia="宋体" w:cs="宋体"/>
          <w:i w:val="0"/>
          <w:iCs w:val="0"/>
          <w:color w:val="auto"/>
          <w:sz w:val="24"/>
          <w:szCs w:val="24"/>
          <w:highlight w:val="none"/>
        </w:rPr>
        <w:t>行</w:t>
      </w:r>
      <w:r>
        <w:rPr>
          <w:rFonts w:hint="eastAsia" w:ascii="宋体" w:hAnsi="宋体" w:eastAsia="宋体" w:cs="宋体"/>
          <w:i w:val="0"/>
          <w:iCs w:val="0"/>
          <w:color w:val="auto"/>
          <w:spacing w:val="2"/>
          <w:sz w:val="24"/>
          <w:szCs w:val="24"/>
          <w:highlight w:val="none"/>
        </w:rPr>
        <w:t>报价</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pacing w:val="-40"/>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6DDF9832">
      <w:pPr>
        <w:pStyle w:val="22"/>
        <w:keepNext w:val="0"/>
        <w:keepLines w:val="0"/>
        <w:pageBreakBefore w:val="0"/>
        <w:widowControl w:val="0"/>
        <w:tabs>
          <w:tab w:val="left" w:pos="6227"/>
        </w:tabs>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13</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2"/>
          <w:sz w:val="24"/>
          <w:szCs w:val="24"/>
          <w:highlight w:val="none"/>
        </w:rPr>
        <w:t>报</w:t>
      </w:r>
      <w:r>
        <w:rPr>
          <w:rFonts w:hint="eastAsia" w:ascii="宋体" w:hAnsi="宋体" w:eastAsia="宋体" w:cs="宋体"/>
          <w:i w:val="0"/>
          <w:iCs w:val="0"/>
          <w:color w:val="auto"/>
          <w:sz w:val="24"/>
          <w:szCs w:val="24"/>
          <w:highlight w:val="none"/>
        </w:rPr>
        <w:t>价</w:t>
      </w:r>
      <w:r>
        <w:rPr>
          <w:rFonts w:hint="eastAsia" w:ascii="宋体" w:hAnsi="宋体" w:eastAsia="宋体" w:cs="宋体"/>
          <w:i w:val="0"/>
          <w:iCs w:val="0"/>
          <w:color w:val="auto"/>
          <w:spacing w:val="2"/>
          <w:sz w:val="24"/>
          <w:szCs w:val="24"/>
          <w:highlight w:val="none"/>
        </w:rPr>
        <w:t>评</w:t>
      </w:r>
      <w:r>
        <w:rPr>
          <w:rFonts w:hint="eastAsia" w:ascii="宋体" w:hAnsi="宋体" w:eastAsia="宋体" w:cs="宋体"/>
          <w:i w:val="0"/>
          <w:iCs w:val="0"/>
          <w:color w:val="auto"/>
          <w:sz w:val="24"/>
          <w:szCs w:val="24"/>
          <w:highlight w:val="none"/>
        </w:rPr>
        <w:t>审</w:t>
      </w:r>
      <w:r>
        <w:rPr>
          <w:rFonts w:hint="eastAsia" w:ascii="宋体" w:hAnsi="宋体" w:eastAsia="宋体" w:cs="宋体"/>
          <w:i w:val="0"/>
          <w:iCs w:val="0"/>
          <w:color w:val="auto"/>
          <w:spacing w:val="2"/>
          <w:sz w:val="24"/>
          <w:szCs w:val="24"/>
          <w:highlight w:val="none"/>
        </w:rPr>
        <w:t>时，</w:t>
      </w:r>
      <w:r>
        <w:rPr>
          <w:rFonts w:hint="eastAsia" w:ascii="宋体" w:hAnsi="宋体" w:eastAsia="宋体" w:cs="宋体"/>
          <w:i w:val="0"/>
          <w:iCs w:val="0"/>
          <w:color w:val="auto"/>
          <w:sz w:val="24"/>
          <w:szCs w:val="24"/>
          <w:highlight w:val="none"/>
        </w:rPr>
        <w:t>投</w:t>
      </w:r>
      <w:r>
        <w:rPr>
          <w:rFonts w:hint="eastAsia" w:ascii="宋体" w:hAnsi="宋体" w:eastAsia="宋体" w:cs="宋体"/>
          <w:i w:val="0"/>
          <w:iCs w:val="0"/>
          <w:color w:val="auto"/>
          <w:spacing w:val="2"/>
          <w:sz w:val="24"/>
          <w:szCs w:val="24"/>
          <w:highlight w:val="none"/>
        </w:rPr>
        <w:t>标</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pacing w:val="2"/>
          <w:sz w:val="24"/>
          <w:szCs w:val="24"/>
          <w:highlight w:val="none"/>
        </w:rPr>
        <w:t>拒</w:t>
      </w:r>
      <w:r>
        <w:rPr>
          <w:rFonts w:hint="eastAsia" w:ascii="宋体" w:hAnsi="宋体" w:eastAsia="宋体" w:cs="宋体"/>
          <w:i w:val="0"/>
          <w:iCs w:val="0"/>
          <w:color w:val="auto"/>
          <w:sz w:val="24"/>
          <w:szCs w:val="24"/>
          <w:highlight w:val="none"/>
        </w:rPr>
        <w:t>绝</w:t>
      </w:r>
      <w:r>
        <w:rPr>
          <w:rFonts w:hint="eastAsia" w:ascii="宋体" w:hAnsi="宋体" w:eastAsia="宋体" w:cs="宋体"/>
          <w:i w:val="0"/>
          <w:iCs w:val="0"/>
          <w:color w:val="auto"/>
          <w:spacing w:val="2"/>
          <w:sz w:val="24"/>
          <w:szCs w:val="24"/>
          <w:highlight w:val="none"/>
        </w:rPr>
        <w:t>以下</w:t>
      </w:r>
      <w:r>
        <w:rPr>
          <w:rFonts w:hint="eastAsia" w:ascii="宋体" w:hAnsi="宋体" w:eastAsia="宋体" w:cs="宋体"/>
          <w:i w:val="0"/>
          <w:iCs w:val="0"/>
          <w:color w:val="auto"/>
          <w:sz w:val="24"/>
          <w:szCs w:val="24"/>
          <w:highlight w:val="none"/>
        </w:rPr>
        <w:t>条</w:t>
      </w:r>
      <w:r>
        <w:rPr>
          <w:rFonts w:hint="eastAsia" w:ascii="宋体" w:hAnsi="宋体" w:eastAsia="宋体" w:cs="宋体"/>
          <w:i w:val="0"/>
          <w:iCs w:val="0"/>
          <w:color w:val="auto"/>
          <w:spacing w:val="2"/>
          <w:sz w:val="24"/>
          <w:szCs w:val="24"/>
          <w:highlight w:val="none"/>
        </w:rPr>
        <w:t>款</w:t>
      </w:r>
      <w:r>
        <w:rPr>
          <w:rFonts w:hint="eastAsia" w:ascii="宋体" w:hAnsi="宋体" w:eastAsia="宋体" w:cs="宋体"/>
          <w:i w:val="0"/>
          <w:iCs w:val="0"/>
          <w:color w:val="auto"/>
          <w:sz w:val="24"/>
          <w:szCs w:val="24"/>
          <w:highlight w:val="none"/>
        </w:rPr>
        <w:t>修</w:t>
      </w:r>
      <w:r>
        <w:rPr>
          <w:rFonts w:hint="eastAsia" w:ascii="宋体" w:hAnsi="宋体" w:eastAsia="宋体" w:cs="宋体"/>
          <w:i w:val="0"/>
          <w:iCs w:val="0"/>
          <w:color w:val="auto"/>
          <w:spacing w:val="2"/>
          <w:sz w:val="24"/>
          <w:szCs w:val="24"/>
          <w:highlight w:val="none"/>
        </w:rPr>
        <w:t>正的</w:t>
      </w:r>
      <w:r>
        <w:rPr>
          <w:rFonts w:hint="eastAsia" w:ascii="宋体" w:hAnsi="宋体" w:eastAsia="宋体" w:cs="宋体"/>
          <w:i w:val="0"/>
          <w:iCs w:val="0"/>
          <w:color w:val="auto"/>
          <w:spacing w:val="-41"/>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5DBC6C52">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4"/>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14</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4"/>
          <w:sz w:val="24"/>
          <w:szCs w:val="24"/>
          <w:highlight w:val="none"/>
        </w:rPr>
        <w:t>主要服务方案不可行或主要服务设备不能满足需要的；</w:t>
      </w:r>
    </w:p>
    <w:p w14:paraId="4516576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采用的服务标准或主要技术指标达不到国家强制性标准的，或采用的服务方法或采用的质量安全管理措施不能满足国家强制性标准或要求的；</w:t>
      </w:r>
    </w:p>
    <w:p w14:paraId="0B41888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拟派总监理工程师被列入失信被执行人名单，且在披露期限内的；</w:t>
      </w:r>
    </w:p>
    <w:p w14:paraId="0D346534">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val="en-US" w:eastAsia="zh-CN"/>
        </w:rPr>
        <w:t>（17）</w:t>
      </w:r>
      <w:r>
        <w:rPr>
          <w:rFonts w:hint="eastAsia" w:ascii="宋体" w:hAnsi="宋体" w:eastAsia="宋体" w:cs="宋体"/>
          <w:i w:val="0"/>
          <w:iCs w:val="0"/>
          <w:color w:val="auto"/>
          <w:sz w:val="24"/>
          <w:szCs w:val="24"/>
          <w:highlight w:val="none"/>
          <w:lang w:eastAsia="zh-CN"/>
        </w:rPr>
        <w:t>投标文件暗标部分编制未满足招标文件实质性要求的（以投标人须知前附表</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eastAsia="zh-CN"/>
        </w:rPr>
        <w:t>.5中“（六）投标人监理大纲采用暗标方式，投标文件暗标部分编制要求”内容为准）；</w:t>
      </w:r>
    </w:p>
    <w:p w14:paraId="7547B000">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（招标人需要增加的符合法律法规规定的其他内容，无则删除本条）</w:t>
      </w:r>
      <w:r>
        <w:rPr>
          <w:rFonts w:hint="eastAsia" w:ascii="宋体" w:hAnsi="宋体" w:eastAsia="宋体" w:cs="宋体"/>
          <w:i w:val="0"/>
          <w:iCs w:val="0"/>
          <w:color w:val="auto"/>
          <w:sz w:val="24"/>
          <w:szCs w:val="24"/>
          <w:highlight w:val="none"/>
        </w:rPr>
        <w:t>。</w:t>
      </w:r>
    </w:p>
    <w:p w14:paraId="59761C78">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存在法律、法规、规章规定的其他无效投标情况的。</w:t>
      </w:r>
    </w:p>
    <w:p w14:paraId="1A05AF1A">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2.质询</w:t>
      </w:r>
    </w:p>
    <w:p w14:paraId="7A6D3E8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（1）投标文件中有含义不明确、投标报价可能低于成本价、对同类问题表达不一致或者有明显文字和计算错误的内容，评标委员会认为需要投标人作出必要澄清、说明的，应当组织质询。</w:t>
      </w:r>
    </w:p>
    <w:p w14:paraId="1ED2989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w:t>
      </w:r>
      <w:r>
        <w:rPr>
          <w:rFonts w:hint="eastAsia" w:ascii="宋体" w:hAnsi="宋体" w:eastAsia="宋体" w:cs="宋体"/>
          <w:i w:val="0"/>
          <w:iCs w:val="0"/>
          <w:color w:val="auto"/>
          <w:sz w:val="24"/>
          <w:szCs w:val="24"/>
          <w:highlight w:val="none"/>
          <w:lang w:eastAsia="zh-CN"/>
        </w:rPr>
        <w:t>不按照质询对投标文件进行澄清、说明或</w:t>
      </w:r>
      <w:r>
        <w:rPr>
          <w:rFonts w:hint="eastAsia" w:ascii="宋体" w:hAnsi="宋体" w:eastAsia="宋体" w:cs="宋体"/>
          <w:i w:val="0"/>
          <w:iCs w:val="0"/>
          <w:color w:val="auto"/>
          <w:sz w:val="24"/>
          <w:szCs w:val="24"/>
          <w:highlight w:val="none"/>
        </w:rPr>
        <w:t>放弃询问核实机会的</w:t>
      </w:r>
      <w:r>
        <w:rPr>
          <w:rFonts w:hint="eastAsia" w:ascii="宋体" w:hAnsi="宋体" w:eastAsia="宋体" w:cs="宋体"/>
          <w:i w:val="0"/>
          <w:iCs w:val="0"/>
          <w:color w:val="auto"/>
          <w:spacing w:val="-5"/>
          <w:sz w:val="24"/>
          <w:szCs w:val="24"/>
          <w:highlight w:val="none"/>
          <w:lang w:eastAsia="zh-CN"/>
        </w:rPr>
        <w:t>，</w:t>
      </w:r>
      <w:r>
        <w:rPr>
          <w:rFonts w:hint="eastAsia" w:ascii="宋体" w:hAnsi="宋体" w:eastAsia="宋体" w:cs="宋体"/>
          <w:i w:val="0"/>
          <w:iCs w:val="0"/>
          <w:color w:val="auto"/>
          <w:sz w:val="24"/>
          <w:szCs w:val="24"/>
          <w:highlight w:val="none"/>
          <w:lang w:eastAsia="zh-CN"/>
        </w:rPr>
        <w:t>评标委员会可以否决其投标</w:t>
      </w:r>
      <w:r>
        <w:rPr>
          <w:rFonts w:hint="eastAsia" w:ascii="宋体" w:hAnsi="宋体" w:eastAsia="宋体" w:cs="宋体"/>
          <w:i w:val="0"/>
          <w:iCs w:val="0"/>
          <w:color w:val="auto"/>
          <w:sz w:val="24"/>
          <w:szCs w:val="24"/>
          <w:highlight w:val="none"/>
        </w:rPr>
        <w:t>。投标人应自行关注平台中评标委员会发出的澄清并及时答复，在规定的时限内投标人不参加核实或不予答复的，视为放弃接受询问核实的机会。</w:t>
      </w:r>
    </w:p>
    <w:p w14:paraId="6410A6C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（3）质询应通过电子招投标交易平台或其他合理方式通知相关投标人。质询问题及投标人的澄清、说明应当采用书面形式或其他合理方式，并不得超出投标文件的范围或者改变投标文件的实质性内容。</w:t>
      </w:r>
    </w:p>
    <w:p w14:paraId="0AEC269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（4）评标委员会不得暗示或者诱导投标人作出澄清、说明，不得接受投标人主动提出的澄清、说明。</w:t>
      </w:r>
    </w:p>
    <w:p w14:paraId="27926A5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Cs w:val="32"/>
          <w:highlight w:val="none"/>
        </w:rPr>
      </w:pPr>
      <w:r>
        <w:rPr>
          <w:rFonts w:hint="eastAsia" w:ascii="宋体" w:hAnsi="宋体" w:eastAsia="宋体" w:cs="宋体"/>
          <w:i w:val="0"/>
          <w:iCs w:val="0"/>
          <w:color w:val="auto"/>
          <w:sz w:val="24"/>
          <w:szCs w:val="24"/>
          <w:highlight w:val="none"/>
        </w:rPr>
        <w:t>（5）投标人不得通过补充、修改或撤销投标文件中的内容使其成为实质性响应的投标，投标人在投标截止时间以后不得提交任何资料作为评标依据。</w:t>
      </w:r>
    </w:p>
    <w:p w14:paraId="368C7AF8">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（二）投标文件的监理大纲评审</w:t>
      </w:r>
    </w:p>
    <w:p w14:paraId="5F99C3FD">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1.监理大纲评分（</w:t>
      </w:r>
      <w:r>
        <w:rPr>
          <w:rFonts w:hint="eastAsia" w:hAnsi="宋体" w:cs="宋体"/>
          <w:b w:val="0"/>
          <w:bCs w:val="0"/>
          <w:i w:val="0"/>
          <w:iCs w:val="0"/>
          <w:color w:val="auto"/>
          <w:sz w:val="24"/>
          <w:szCs w:val="24"/>
          <w:highlight w:val="none"/>
          <w:lang w:val="en-US" w:eastAsia="zh-CN"/>
        </w:rPr>
        <w:t>35</w:t>
      </w:r>
      <w:r>
        <w:rPr>
          <w:rFonts w:hint="eastAsia" w:ascii="宋体" w:hAnsi="宋体" w:eastAsia="宋体" w:cs="宋体"/>
          <w:b w:val="0"/>
          <w:bCs w:val="0"/>
          <w:i w:val="0"/>
          <w:iCs w:val="0"/>
          <w:color w:val="auto"/>
          <w:sz w:val="24"/>
          <w:szCs w:val="24"/>
          <w:highlight w:val="none"/>
        </w:rPr>
        <w:t>分）：</w:t>
      </w:r>
    </w:p>
    <w:p w14:paraId="7486221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）质量控制（10分）：</w:t>
      </w:r>
    </w:p>
    <w:p w14:paraId="3E6CD3E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-1）监理大纲中对本工程施工的难点、要点和关键部位是否阐明，质量控制的保证措施和手段是否科学、可靠；</w:t>
      </w:r>
      <w:r>
        <w:rPr>
          <w:rFonts w:hint="eastAsia" w:ascii="宋体" w:hAnsi="宋体" w:eastAsia="宋体" w:cs="宋体"/>
          <w:b w:val="0"/>
          <w:bCs w:val="0"/>
          <w:i w:val="0"/>
          <w:iCs w:val="0"/>
          <w:color w:val="auto"/>
          <w:sz w:val="24"/>
          <w:szCs w:val="24"/>
          <w:highlight w:val="none"/>
        </w:rPr>
        <w:tab/>
      </w:r>
    </w:p>
    <w:p w14:paraId="1C01912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-2）原材料见证取样送检计划是否完整、可行；</w:t>
      </w:r>
    </w:p>
    <w:p w14:paraId="6AB253F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-3）关键部位的旁站监理方案是否完整、可行；</w:t>
      </w:r>
    </w:p>
    <w:p w14:paraId="0689889F">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针对本工程质量控制难点分析透彻，工作重点把握准确，有针对性；原材料见证取样送检计划及关键部位旁站监理方案完整、可行的，得9.5-10分；较好的，得9.0-9.5分（不含9.5分）；一般的，得8.5-9.0分（不含9.0分）。</w:t>
      </w:r>
    </w:p>
    <w:p w14:paraId="497C94C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eastAsia="zh-CN"/>
        </w:rPr>
        <w:t>安全管理（10分）：</w:t>
      </w:r>
    </w:p>
    <w:p w14:paraId="064F101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2-1</w:t>
      </w:r>
      <w:r>
        <w:rPr>
          <w:rFonts w:hint="eastAsia" w:ascii="宋体" w:hAnsi="宋体" w:eastAsia="宋体" w:cs="宋体"/>
          <w:b w:val="0"/>
          <w:bCs/>
          <w:i w:val="0"/>
          <w:iCs w:val="0"/>
          <w:color w:val="auto"/>
          <w:sz w:val="24"/>
          <w:szCs w:val="24"/>
          <w:highlight w:val="none"/>
          <w:lang w:eastAsia="zh-CN"/>
        </w:rPr>
        <w:t>）安全管理体系和管理制度完善；</w:t>
      </w:r>
    </w:p>
    <w:p w14:paraId="1E1D20D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2-2</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现场安全</w:t>
      </w:r>
      <w:r>
        <w:rPr>
          <w:rFonts w:hint="eastAsia" w:ascii="宋体" w:hAnsi="宋体" w:eastAsia="宋体" w:cs="宋体"/>
          <w:b w:val="0"/>
          <w:bCs/>
          <w:i w:val="0"/>
          <w:iCs w:val="0"/>
          <w:color w:val="auto"/>
          <w:sz w:val="24"/>
          <w:szCs w:val="24"/>
          <w:highlight w:val="none"/>
          <w:lang w:eastAsia="zh-CN"/>
        </w:rPr>
        <w:t>生产、</w:t>
      </w:r>
      <w:r>
        <w:rPr>
          <w:rFonts w:hint="eastAsia" w:ascii="宋体" w:hAnsi="宋体" w:eastAsia="宋体" w:cs="宋体"/>
          <w:b w:val="0"/>
          <w:bCs/>
          <w:i w:val="0"/>
          <w:iCs w:val="0"/>
          <w:color w:val="auto"/>
          <w:sz w:val="24"/>
          <w:szCs w:val="24"/>
          <w:highlight w:val="none"/>
        </w:rPr>
        <w:t>文明施工监理管理措施是否</w:t>
      </w:r>
      <w:r>
        <w:rPr>
          <w:rFonts w:hint="eastAsia" w:ascii="宋体" w:hAnsi="宋体" w:eastAsia="宋体" w:cs="宋体"/>
          <w:b w:val="0"/>
          <w:bCs/>
          <w:i w:val="0"/>
          <w:iCs w:val="0"/>
          <w:color w:val="auto"/>
          <w:sz w:val="24"/>
          <w:szCs w:val="24"/>
          <w:highlight w:val="none"/>
          <w:lang w:eastAsia="zh-CN"/>
        </w:rPr>
        <w:t>可行、</w:t>
      </w:r>
      <w:r>
        <w:rPr>
          <w:rFonts w:hint="eastAsia" w:ascii="宋体" w:hAnsi="宋体" w:eastAsia="宋体" w:cs="宋体"/>
          <w:b w:val="0"/>
          <w:bCs/>
          <w:i w:val="0"/>
          <w:iCs w:val="0"/>
          <w:color w:val="auto"/>
          <w:sz w:val="24"/>
          <w:szCs w:val="24"/>
          <w:highlight w:val="none"/>
        </w:rPr>
        <w:t>有针对性</w:t>
      </w:r>
      <w:r>
        <w:rPr>
          <w:rFonts w:hint="eastAsia" w:ascii="宋体" w:hAnsi="宋体" w:eastAsia="宋体" w:cs="宋体"/>
          <w:b w:val="0"/>
          <w:bCs/>
          <w:i w:val="0"/>
          <w:iCs w:val="0"/>
          <w:color w:val="auto"/>
          <w:sz w:val="24"/>
          <w:szCs w:val="24"/>
          <w:highlight w:val="none"/>
          <w:lang w:eastAsia="zh-CN"/>
        </w:rPr>
        <w:t>。</w:t>
      </w:r>
    </w:p>
    <w:p w14:paraId="613127A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针对本工程</w:t>
      </w:r>
      <w:r>
        <w:rPr>
          <w:rFonts w:hint="eastAsia" w:ascii="宋体" w:hAnsi="宋体" w:eastAsia="宋体" w:cs="宋体"/>
          <w:b w:val="0"/>
          <w:bCs/>
          <w:i w:val="0"/>
          <w:iCs w:val="0"/>
          <w:color w:val="auto"/>
          <w:sz w:val="24"/>
          <w:szCs w:val="24"/>
          <w:highlight w:val="none"/>
          <w:lang w:eastAsia="zh-CN"/>
        </w:rPr>
        <w:t>安全管理体系和管理制度完善、可行；</w:t>
      </w:r>
      <w:r>
        <w:rPr>
          <w:rFonts w:hint="eastAsia" w:ascii="宋体" w:hAnsi="宋体" w:eastAsia="宋体" w:cs="宋体"/>
          <w:b w:val="0"/>
          <w:bCs/>
          <w:i w:val="0"/>
          <w:iCs w:val="0"/>
          <w:color w:val="auto"/>
          <w:sz w:val="24"/>
          <w:szCs w:val="24"/>
          <w:highlight w:val="none"/>
        </w:rPr>
        <w:t>现场安全</w:t>
      </w:r>
      <w:r>
        <w:rPr>
          <w:rFonts w:hint="eastAsia" w:ascii="宋体" w:hAnsi="宋体" w:eastAsia="宋体" w:cs="宋体"/>
          <w:b w:val="0"/>
          <w:bCs/>
          <w:i w:val="0"/>
          <w:iCs w:val="0"/>
          <w:color w:val="auto"/>
          <w:sz w:val="24"/>
          <w:szCs w:val="24"/>
          <w:highlight w:val="none"/>
          <w:lang w:eastAsia="zh-CN"/>
        </w:rPr>
        <w:t>生产、</w:t>
      </w:r>
      <w:r>
        <w:rPr>
          <w:rFonts w:hint="eastAsia" w:ascii="宋体" w:hAnsi="宋体" w:eastAsia="宋体" w:cs="宋体"/>
          <w:b w:val="0"/>
          <w:bCs/>
          <w:i w:val="0"/>
          <w:iCs w:val="0"/>
          <w:color w:val="auto"/>
          <w:sz w:val="24"/>
          <w:szCs w:val="24"/>
          <w:highlight w:val="none"/>
        </w:rPr>
        <w:t>文明施工管理难点分析透彻，工作重点把握准确，有针对性的，得9.5-10分；较好的，得9.0-9.5分（不含9.5分）；一般的，得8.5-9.0分（不含9.0分）。</w:t>
      </w:r>
    </w:p>
    <w:p w14:paraId="2AFFECB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）造价控制、进度控制与合同管理（</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w:t>
      </w:r>
    </w:p>
    <w:p w14:paraId="135658F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-1）针对本工程现场造价控制的方法是否合理、可行；</w:t>
      </w:r>
    </w:p>
    <w:p w14:paraId="34ED63F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-2）核定实际完成工程量的方法是否可行，准确性保证措施是否有力；</w:t>
      </w:r>
    </w:p>
    <w:p w14:paraId="01C50D6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-3）针对本工程现场进度控制的方法是否合理、可行；</w:t>
      </w:r>
    </w:p>
    <w:p w14:paraId="1B7A79F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-4）针对本工程合同管理的方法是否合理、可行；</w:t>
      </w:r>
    </w:p>
    <w:p w14:paraId="20766059">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针对本工程现场造价控制、进度控制、合同管理工作重点把握准确，有针对性的，</w:t>
      </w:r>
      <w:r>
        <w:rPr>
          <w:rFonts w:hint="eastAsia" w:ascii="宋体" w:hAnsi="宋体" w:eastAsia="宋体" w:cs="宋体"/>
          <w:b w:val="0"/>
          <w:bCs/>
          <w:i w:val="0"/>
          <w:iCs w:val="0"/>
          <w:strike w:val="0"/>
          <w:dstrike w:val="0"/>
          <w:color w:val="auto"/>
          <w:sz w:val="24"/>
          <w:szCs w:val="24"/>
          <w:highlight w:val="none"/>
        </w:rPr>
        <w:t>得4.5-5分；较好的，得4.2-4.5分（不含4.5分）；一般的，得4.0-4.2分（不含4.2分）</w:t>
      </w:r>
      <w:r>
        <w:rPr>
          <w:rFonts w:hint="eastAsia" w:ascii="宋体" w:hAnsi="宋体" w:eastAsia="宋体" w:cs="宋体"/>
          <w:b w:val="0"/>
          <w:bCs/>
          <w:i w:val="0"/>
          <w:iCs w:val="0"/>
          <w:color w:val="auto"/>
          <w:sz w:val="24"/>
          <w:szCs w:val="24"/>
          <w:highlight w:val="none"/>
        </w:rPr>
        <w:t>。</w:t>
      </w:r>
    </w:p>
    <w:p w14:paraId="2D61E8B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strike w:val="0"/>
          <w:dstrike w:val="0"/>
          <w:color w:val="auto"/>
          <w:sz w:val="24"/>
          <w:szCs w:val="24"/>
          <w:highlight w:val="none"/>
        </w:rPr>
      </w:pPr>
      <w:r>
        <w:rPr>
          <w:rFonts w:hint="eastAsia" w:ascii="宋体" w:hAnsi="宋体" w:eastAsia="宋体" w:cs="宋体"/>
          <w:b w:val="0"/>
          <w:bCs/>
          <w:i w:val="0"/>
          <w:iCs w:val="0"/>
          <w:strike w:val="0"/>
          <w:dstrike w:val="0"/>
          <w:color w:val="auto"/>
          <w:sz w:val="24"/>
          <w:szCs w:val="24"/>
          <w:highlight w:val="none"/>
        </w:rPr>
        <w:t>（</w:t>
      </w:r>
      <w:r>
        <w:rPr>
          <w:rFonts w:hint="eastAsia" w:ascii="宋体" w:hAnsi="宋体" w:eastAsia="宋体" w:cs="宋体"/>
          <w:b w:val="0"/>
          <w:bCs/>
          <w:i w:val="0"/>
          <w:iCs w:val="0"/>
          <w:strike w:val="0"/>
          <w:dstrike w:val="0"/>
          <w:color w:val="auto"/>
          <w:sz w:val="24"/>
          <w:szCs w:val="24"/>
          <w:highlight w:val="none"/>
          <w:lang w:val="en-US" w:eastAsia="zh-CN"/>
        </w:rPr>
        <w:t>4</w:t>
      </w:r>
      <w:r>
        <w:rPr>
          <w:rFonts w:hint="eastAsia" w:ascii="宋体" w:hAnsi="宋体" w:eastAsia="宋体" w:cs="宋体"/>
          <w:b w:val="0"/>
          <w:bCs/>
          <w:i w:val="0"/>
          <w:iCs w:val="0"/>
          <w:strike w:val="0"/>
          <w:dstrike w:val="0"/>
          <w:color w:val="auto"/>
          <w:sz w:val="24"/>
          <w:szCs w:val="24"/>
          <w:highlight w:val="none"/>
        </w:rPr>
        <w:t>）检测仪器和工具（5分）：</w:t>
      </w:r>
    </w:p>
    <w:p w14:paraId="6738202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strike w:val="0"/>
          <w:dstrike w:val="0"/>
          <w:color w:val="auto"/>
          <w:sz w:val="24"/>
          <w:szCs w:val="24"/>
          <w:highlight w:val="none"/>
        </w:rPr>
      </w:pPr>
      <w:r>
        <w:rPr>
          <w:rFonts w:hint="eastAsia" w:ascii="宋体" w:hAnsi="宋体" w:eastAsia="宋体" w:cs="宋体"/>
          <w:b w:val="0"/>
          <w:bCs/>
          <w:i w:val="0"/>
          <w:iCs w:val="0"/>
          <w:strike w:val="0"/>
          <w:dstrike w:val="0"/>
          <w:color w:val="auto"/>
          <w:sz w:val="24"/>
          <w:szCs w:val="24"/>
          <w:highlight w:val="none"/>
        </w:rPr>
        <w:t>检测仪器和工具配置合理，满足监理工作要求的，得4.5-5分；较好的，得4.2-4.5分（不含4.5分）；一般的，得4.0-4.2分（不含4.2分）。</w:t>
      </w:r>
    </w:p>
    <w:p w14:paraId="17985DE2">
      <w:pPr>
        <w:pStyle w:val="23"/>
        <w:keepNext w:val="0"/>
        <w:keepLines w:val="0"/>
        <w:pageBreakBefore w:val="0"/>
        <w:widowControl w:val="0"/>
        <w:kinsoku/>
        <w:wordWrap w:val="0"/>
        <w:overflowPunct w:val="0"/>
        <w:topLinePunct w:val="0"/>
        <w:autoSpaceDE/>
        <w:autoSpaceDN/>
        <w:bidi w:val="0"/>
        <w:snapToGrid/>
        <w:spacing w:before="0" w:line="400" w:lineRule="exact"/>
        <w:ind w:left="0" w:firstLine="474" w:firstLineChars="200"/>
        <w:jc w:val="both"/>
        <w:textAlignment w:val="auto"/>
        <w:rPr>
          <w:rFonts w:hint="eastAsia" w:ascii="宋体" w:hAnsi="宋体" w:eastAsia="宋体" w:cs="宋体"/>
          <w:b w:val="0"/>
          <w:bCs w:val="0"/>
          <w:i w:val="0"/>
          <w:iCs w:val="0"/>
          <w:color w:val="auto"/>
          <w:sz w:val="24"/>
          <w:szCs w:val="24"/>
          <w:highlight w:val="none"/>
        </w:rPr>
      </w:pPr>
      <w:r>
        <w:rPr>
          <w:rFonts w:ascii="宋体" w:hAnsi="宋体" w:eastAsia="宋体" w:cs="宋体"/>
          <w:b/>
          <w:bCs/>
          <w:spacing w:val="-2"/>
          <w:sz w:val="24"/>
          <w:szCs w:val="24"/>
        </w:rPr>
        <w:t>注：技术暗标评审时，此项评审内容放在商务标评审阶段评</w:t>
      </w:r>
      <w:r>
        <w:rPr>
          <w:rFonts w:ascii="宋体" w:hAnsi="宋体" w:eastAsia="宋体" w:cs="宋体"/>
          <w:b/>
          <w:bCs/>
          <w:spacing w:val="-3"/>
          <w:sz w:val="24"/>
          <w:szCs w:val="24"/>
        </w:rPr>
        <w:t>审。</w:t>
      </w:r>
    </w:p>
    <w:p w14:paraId="7E7C427B">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w:char="00FE"/>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）合理化建议（5分）：</w:t>
      </w:r>
    </w:p>
    <w:p w14:paraId="3D13257E">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对业主或设计、施工、监理的合理化建议有针对性的，得4.5-5分；较好的，得4.2-4.5分（不含4.5分）；一般的，得4.0-4.2分（不含4.2分）。</w:t>
      </w:r>
    </w:p>
    <w:p w14:paraId="2233822A">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注：监理大纲评分各分项得分不得低于该项标准分的</w:t>
      </w:r>
      <w:r>
        <w:rPr>
          <w:rFonts w:hint="eastAsia" w:ascii="宋体" w:hAnsi="宋体" w:eastAsia="宋体" w:cs="宋体"/>
          <w:i w:val="0"/>
          <w:iCs w:val="0"/>
          <w:color w:val="auto"/>
          <w:sz w:val="24"/>
          <w:szCs w:val="24"/>
          <w:highlight w:val="none"/>
        </w:rPr>
        <w:t>60%。</w:t>
      </w:r>
    </w:p>
    <w:p w14:paraId="156C168C">
      <w:pPr>
        <w:pStyle w:val="23"/>
        <w:keepNext w:val="0"/>
        <w:keepLines w:val="0"/>
        <w:pageBreakBefore w:val="0"/>
        <w:widowControl w:val="0"/>
        <w:kinsoku/>
        <w:wordWrap w:val="0"/>
        <w:overflowPunct w:val="0"/>
        <w:topLinePunct w:val="0"/>
        <w:autoSpaceDE/>
        <w:autoSpaceDN/>
        <w:bidi w:val="0"/>
        <w:snapToGrid/>
        <w:spacing w:before="0" w:line="400" w:lineRule="exact"/>
        <w:ind w:left="640" w:leftChars="200" w:firstLine="0"/>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2.监理大纲评分计算</w:t>
      </w:r>
    </w:p>
    <w:p w14:paraId="3B25E990">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由全体评标专家负责对投标文件监理大纲部分采用记名方式各自评分。如发现某个单项的评分超出了规定的分值范围的，则评分无效。此项评分为：从评标专家的有效评分中扣除一个最高总分和一个最低总分后的算术平均值（保留小数2位）。</w:t>
      </w:r>
    </w:p>
    <w:p w14:paraId="026588FC">
      <w:pPr>
        <w:pStyle w:val="5"/>
        <w:keepNext w:val="0"/>
        <w:keepLines w:val="0"/>
        <w:pageBreakBefore w:val="0"/>
        <w:widowControl w:val="0"/>
        <w:kinsoku/>
        <w:wordWrap w:val="0"/>
        <w:overflowPunct w:val="0"/>
        <w:topLinePunct w:val="0"/>
        <w:autoSpaceDE/>
        <w:autoSpaceDN/>
        <w:bidi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（三）资信、业绩评审（</w:t>
      </w:r>
      <w:r>
        <w:rPr>
          <w:rFonts w:hint="eastAsia" w:hAnsi="宋体" w:cs="宋体"/>
          <w:b/>
          <w:bCs/>
          <w:i w:val="0"/>
          <w:iCs w:val="0"/>
          <w:color w:val="auto"/>
          <w:kern w:val="0"/>
          <w:sz w:val="24"/>
          <w:szCs w:val="24"/>
          <w:highlight w:val="none"/>
          <w:lang w:val="en-US" w:eastAsia="zh-CN" w:bidi="ar-SA"/>
        </w:rPr>
        <w:t>20</w:t>
      </w:r>
      <w:r>
        <w:rPr>
          <w:rFonts w:hint="eastAsia" w:ascii="宋体" w:hAnsi="宋体" w:eastAsia="宋体" w:cs="宋体"/>
          <w:b/>
          <w:bCs/>
          <w:i w:val="0"/>
          <w:iCs w:val="0"/>
          <w:color w:val="auto"/>
          <w:kern w:val="0"/>
          <w:sz w:val="24"/>
          <w:szCs w:val="24"/>
          <w:highlight w:val="none"/>
          <w:lang w:val="en-US" w:eastAsia="zh-CN" w:bidi="ar-SA"/>
        </w:rPr>
        <w:t>分）</w:t>
      </w:r>
    </w:p>
    <w:p w14:paraId="05DE1C8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由评标委员会全体成员根据投标人提供的相关证明材料进行集体认定。</w:t>
      </w:r>
    </w:p>
    <w:p w14:paraId="348CA169">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.监理业绩评分</w:t>
      </w:r>
      <w:r>
        <w:rPr>
          <w:rFonts w:hint="eastAsia" w:ascii="宋体" w:hAnsi="宋体" w:eastAsia="宋体" w:cs="宋体"/>
          <w:b w:val="0"/>
          <w:bCs w:val="0"/>
          <w:i w:val="0"/>
          <w:iCs w:val="0"/>
          <w:snapToGrid w:val="0"/>
          <w:color w:val="000000"/>
          <w:spacing w:val="-4"/>
          <w:kern w:val="0"/>
          <w:sz w:val="25"/>
          <w:szCs w:val="25"/>
          <w:lang w:val="en-US" w:eastAsia="en-US" w:bidi="ar-SA"/>
        </w:rPr>
        <w:t>（</w:t>
      </w:r>
      <w:r>
        <w:rPr>
          <w:rFonts w:hint="eastAsia" w:ascii="宋体" w:hAnsi="宋体" w:eastAsia="宋体" w:cs="宋体"/>
          <w:b w:val="0"/>
          <w:bCs w:val="0"/>
          <w:i w:val="0"/>
          <w:iCs w:val="0"/>
          <w:snapToGrid w:val="0"/>
          <w:color w:val="000000"/>
          <w:spacing w:val="-4"/>
          <w:kern w:val="0"/>
          <w:sz w:val="25"/>
          <w:szCs w:val="25"/>
          <w:lang w:val="en-US" w:eastAsia="zh-CN" w:bidi="ar-SA"/>
        </w:rPr>
        <w:t>10</w:t>
      </w:r>
      <w:r>
        <w:rPr>
          <w:rFonts w:hint="eastAsia" w:ascii="宋体" w:hAnsi="宋体" w:eastAsia="宋体" w:cs="宋体"/>
          <w:b w:val="0"/>
          <w:bCs w:val="0"/>
          <w:i w:val="0"/>
          <w:iCs w:val="0"/>
          <w:snapToGrid w:val="0"/>
          <w:color w:val="000000"/>
          <w:spacing w:val="-4"/>
          <w:kern w:val="0"/>
          <w:sz w:val="25"/>
          <w:szCs w:val="25"/>
          <w:lang w:val="en-US" w:eastAsia="en-US" w:bidi="ar-SA"/>
        </w:rPr>
        <w:t>分）</w:t>
      </w:r>
    </w:p>
    <w:p w14:paraId="5BCF23C6">
      <w:pPr>
        <w:pStyle w:val="7"/>
        <w:keepNext w:val="0"/>
        <w:keepLines w:val="0"/>
        <w:pageBreakBefore w:val="0"/>
        <w:widowControl w:val="0"/>
        <w:tabs>
          <w:tab w:val="left" w:pos="5466"/>
        </w:tabs>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u w:val="single"/>
        </w:rPr>
        <w:t>自</w:t>
      </w:r>
      <w:r>
        <w:rPr>
          <w:rFonts w:hint="eastAsia" w:ascii="宋体" w:hAnsi="宋体" w:eastAsia="宋体" w:cs="宋体"/>
          <w:b w:val="0"/>
          <w:bCs w:val="0"/>
          <w:i w:val="0"/>
          <w:iCs w:val="0"/>
          <w:color w:val="auto"/>
          <w:sz w:val="24"/>
          <w:szCs w:val="24"/>
          <w:highlight w:val="none"/>
          <w:u w:val="single"/>
          <w:lang w:val="en-US" w:eastAsia="zh-CN"/>
        </w:rPr>
        <w:t xml:space="preserve"> 2020 </w:t>
      </w:r>
      <w:r>
        <w:rPr>
          <w:rFonts w:hint="eastAsia" w:ascii="宋体" w:hAnsi="宋体" w:eastAsia="宋体" w:cs="宋体"/>
          <w:b w:val="0"/>
          <w:bCs w:val="0"/>
          <w:i w:val="0"/>
          <w:iCs w:val="0"/>
          <w:color w:val="auto"/>
          <w:sz w:val="24"/>
          <w:szCs w:val="24"/>
          <w:highlight w:val="none"/>
          <w:u w:val="single"/>
        </w:rPr>
        <w:t>年</w:t>
      </w:r>
      <w:r>
        <w:rPr>
          <w:rFonts w:hint="eastAsia" w:ascii="宋体" w:hAnsi="宋体" w:eastAsia="宋体" w:cs="宋体"/>
          <w:b w:val="0"/>
          <w:bCs w:val="0"/>
          <w:i w:val="0"/>
          <w:iCs w:val="0"/>
          <w:color w:val="auto"/>
          <w:sz w:val="24"/>
          <w:szCs w:val="24"/>
          <w:highlight w:val="none"/>
          <w:u w:val="single"/>
          <w:lang w:val="en-US" w:eastAsia="zh-CN"/>
        </w:rPr>
        <w:t xml:space="preserve"> 11  </w:t>
      </w:r>
      <w:r>
        <w:rPr>
          <w:rFonts w:hint="eastAsia" w:ascii="宋体" w:hAnsi="宋体" w:eastAsia="宋体" w:cs="宋体"/>
          <w:b w:val="0"/>
          <w:bCs w:val="0"/>
          <w:i w:val="0"/>
          <w:iCs w:val="0"/>
          <w:color w:val="auto"/>
          <w:sz w:val="24"/>
          <w:szCs w:val="24"/>
          <w:highlight w:val="none"/>
          <w:u w:val="single"/>
        </w:rPr>
        <w:t>月</w:t>
      </w:r>
      <w:r>
        <w:rPr>
          <w:rFonts w:hint="eastAsia" w:ascii="宋体" w:hAnsi="宋体" w:eastAsia="宋体" w:cs="宋体"/>
          <w:b w:val="0"/>
          <w:bCs w:val="0"/>
          <w:i w:val="0"/>
          <w:iCs w:val="0"/>
          <w:color w:val="auto"/>
          <w:sz w:val="24"/>
          <w:szCs w:val="24"/>
          <w:highlight w:val="none"/>
          <w:u w:val="single"/>
          <w:lang w:val="en-US" w:eastAsia="zh-CN"/>
        </w:rPr>
        <w:t xml:space="preserve">  1 </w:t>
      </w:r>
      <w:r>
        <w:rPr>
          <w:rFonts w:hint="eastAsia" w:ascii="宋体" w:hAnsi="宋体" w:eastAsia="宋体" w:cs="宋体"/>
          <w:b w:val="0"/>
          <w:bCs w:val="0"/>
          <w:i w:val="0"/>
          <w:iCs w:val="0"/>
          <w:color w:val="auto"/>
          <w:sz w:val="24"/>
          <w:szCs w:val="24"/>
          <w:highlight w:val="none"/>
          <w:u w:val="single"/>
        </w:rPr>
        <w:t>日以来完成的：</w:t>
      </w:r>
      <w:r>
        <w:rPr>
          <w:rFonts w:hint="eastAsia" w:ascii="宋体" w:hAnsi="宋体" w:eastAsia="宋体" w:cs="宋体"/>
          <w:b w:val="0"/>
          <w:bCs w:val="0"/>
          <w:i w:val="0"/>
          <w:iCs w:val="0"/>
          <w:color w:val="auto"/>
          <w:sz w:val="24"/>
          <w:szCs w:val="24"/>
          <w:highlight w:val="none"/>
          <w:u w:val="single"/>
          <w:lang w:val="en-US" w:eastAsia="zh-CN"/>
        </w:rPr>
        <w:t>建筑工程施工监理</w:t>
      </w:r>
      <w:r>
        <w:rPr>
          <w:rFonts w:hint="eastAsia" w:ascii="宋体" w:hAnsi="宋体" w:eastAsia="宋体" w:cs="宋体"/>
          <w:b w:val="0"/>
          <w:bCs w:val="0"/>
          <w:i w:val="0"/>
          <w:iCs w:val="0"/>
          <w:color w:val="auto"/>
          <w:sz w:val="24"/>
          <w:szCs w:val="24"/>
          <w:highlight w:val="none"/>
        </w:rPr>
        <w:t>企业的业绩情况，</w:t>
      </w:r>
      <w:r>
        <w:rPr>
          <w:rFonts w:hint="eastAsia" w:ascii="宋体" w:hAnsi="宋体" w:eastAsia="宋体" w:cs="宋体"/>
          <w:b w:val="0"/>
          <w:bCs w:val="0"/>
          <w:i w:val="0"/>
          <w:iCs w:val="0"/>
          <w:color w:val="auto"/>
          <w:sz w:val="24"/>
          <w:szCs w:val="24"/>
          <w:highlight w:val="none"/>
          <w:lang w:eastAsia="zh-CN"/>
        </w:rPr>
        <w:t>每有一项得</w:t>
      </w:r>
      <w:r>
        <w:rPr>
          <w:rFonts w:hint="eastAsia" w:ascii="宋体" w:hAnsi="宋体" w:eastAsia="宋体" w:cs="宋体"/>
          <w:b w:val="0"/>
          <w:bCs w:val="0"/>
          <w:i w:val="0"/>
          <w:iCs w:val="0"/>
          <w:color w:val="auto"/>
          <w:sz w:val="24"/>
          <w:szCs w:val="24"/>
          <w:highlight w:val="none"/>
          <w:u w:val="single"/>
          <w:lang w:eastAsia="zh-CN"/>
        </w:rPr>
        <w:t>（</w:t>
      </w:r>
      <w:r>
        <w:rPr>
          <w:rFonts w:hint="eastAsia" w:ascii="宋体" w:hAnsi="宋体" w:eastAsia="宋体" w:cs="宋体"/>
          <w:b w:val="0"/>
          <w:bCs w:val="0"/>
          <w:i w:val="0"/>
          <w:iCs w:val="0"/>
          <w:color w:val="auto"/>
          <w:sz w:val="24"/>
          <w:szCs w:val="24"/>
          <w:highlight w:val="none"/>
          <w:u w:val="single"/>
          <w:lang w:val="en-US" w:eastAsia="zh-CN"/>
        </w:rPr>
        <w:t>3</w:t>
      </w:r>
      <w:r>
        <w:rPr>
          <w:rFonts w:hint="eastAsia" w:ascii="宋体" w:hAnsi="宋体" w:eastAsia="宋体" w:cs="宋体"/>
          <w:b w:val="0"/>
          <w:bCs w:val="0"/>
          <w:i w:val="0"/>
          <w:iCs w:val="0"/>
          <w:color w:val="auto"/>
          <w:sz w:val="24"/>
          <w:szCs w:val="24"/>
          <w:highlight w:val="none"/>
          <w:u w:val="single"/>
          <w:lang w:eastAsia="zh-CN"/>
        </w:rPr>
        <w:t>）</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，最高得</w:t>
      </w:r>
      <w:r>
        <w:rPr>
          <w:rFonts w:hint="eastAsia" w:ascii="宋体" w:hAnsi="宋体" w:eastAsia="宋体" w:cs="宋体"/>
          <w:b w:val="0"/>
          <w:bCs w:val="0"/>
          <w:i w:val="0"/>
          <w:iCs w:val="0"/>
          <w:color w:val="auto"/>
          <w:sz w:val="24"/>
          <w:szCs w:val="24"/>
          <w:highlight w:val="none"/>
          <w:u w:val="single"/>
          <w:lang w:val="en-US" w:eastAsia="zh-CN"/>
        </w:rPr>
        <w:t xml:space="preserve"> 6 </w:t>
      </w:r>
      <w:r>
        <w:rPr>
          <w:rFonts w:hint="eastAsia" w:ascii="宋体" w:hAnsi="宋体" w:eastAsia="宋体" w:cs="宋体"/>
          <w:b w:val="0"/>
          <w:bCs w:val="0"/>
          <w:i w:val="0"/>
          <w:iCs w:val="0"/>
          <w:color w:val="auto"/>
          <w:sz w:val="24"/>
          <w:szCs w:val="24"/>
          <w:highlight w:val="none"/>
          <w:lang w:val="en-US" w:eastAsia="zh-CN"/>
        </w:rPr>
        <w:t>分</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iCs/>
          <w:snapToGrid w:val="0"/>
          <w:color w:val="000000"/>
          <w:spacing w:val="-4"/>
          <w:kern w:val="0"/>
          <w:sz w:val="25"/>
          <w:szCs w:val="25"/>
          <w:lang w:val="en-US" w:eastAsia="en-US" w:bidi="ar-SA"/>
        </w:rPr>
        <w:t>（</w:t>
      </w:r>
      <w:r>
        <w:rPr>
          <w:rFonts w:hint="eastAsia" w:ascii="宋体" w:hAnsi="宋体" w:eastAsia="宋体" w:cs="宋体"/>
          <w:b w:val="0"/>
          <w:bCs w:val="0"/>
          <w:i/>
          <w:iCs/>
          <w:snapToGrid w:val="0"/>
          <w:color w:val="000000"/>
          <w:spacing w:val="-4"/>
          <w:kern w:val="0"/>
          <w:sz w:val="25"/>
          <w:szCs w:val="25"/>
          <w:lang w:val="en-US" w:eastAsia="zh-CN" w:bidi="ar-SA"/>
        </w:rPr>
        <w:t>建</w:t>
      </w:r>
      <w:r>
        <w:rPr>
          <w:rFonts w:hint="eastAsia" w:ascii="宋体" w:hAnsi="宋体" w:eastAsia="宋体" w:cs="宋体"/>
          <w:b w:val="0"/>
          <w:bCs w:val="0"/>
          <w:i/>
          <w:iCs/>
          <w:snapToGrid w:val="0"/>
          <w:color w:val="000000"/>
          <w:spacing w:val="-4"/>
          <w:kern w:val="0"/>
          <w:sz w:val="25"/>
          <w:szCs w:val="25"/>
          <w:lang w:val="en-US" w:eastAsia="en-US" w:bidi="ar-SA"/>
        </w:rPr>
        <w:t>筑面积在</w:t>
      </w:r>
      <w:r>
        <w:rPr>
          <w:rFonts w:hint="eastAsia" w:ascii="宋体" w:hAnsi="宋体" w:eastAsia="宋体" w:cs="宋体"/>
          <w:b w:val="0"/>
          <w:bCs w:val="0"/>
          <w:i/>
          <w:iCs/>
          <w:snapToGrid w:val="0"/>
          <w:color w:val="000000"/>
          <w:spacing w:val="-4"/>
          <w:kern w:val="0"/>
          <w:sz w:val="25"/>
          <w:szCs w:val="25"/>
          <w:lang w:val="en-US" w:eastAsia="zh-CN" w:bidi="ar-SA"/>
        </w:rPr>
        <w:t>10</w:t>
      </w:r>
      <w:r>
        <w:rPr>
          <w:rFonts w:hint="eastAsia" w:ascii="宋体" w:hAnsi="宋体" w:eastAsia="宋体" w:cs="宋体"/>
          <w:b w:val="0"/>
          <w:bCs w:val="0"/>
          <w:i/>
          <w:iCs/>
          <w:snapToGrid w:val="0"/>
          <w:color w:val="000000"/>
          <w:spacing w:val="-4"/>
          <w:kern w:val="0"/>
          <w:sz w:val="25"/>
          <w:szCs w:val="25"/>
          <w:lang w:val="en-US" w:eastAsia="en-US" w:bidi="ar-SA"/>
        </w:rPr>
        <w:t>0000平米及以上或合同金额300万元及以上的公共建筑监理业绩，投标文件需附中标通知书、合同原件的扫描件，否则不得分。</w:t>
      </w:r>
      <w:r>
        <w:rPr>
          <w:rFonts w:hint="eastAsia" w:ascii="宋体" w:hAnsi="宋体" w:eastAsia="宋体" w:cs="宋体"/>
          <w:b w:val="0"/>
          <w:bCs w:val="0"/>
          <w:i/>
          <w:iCs/>
          <w:snapToGrid w:val="0"/>
          <w:color w:val="000000"/>
          <w:spacing w:val="-4"/>
          <w:kern w:val="0"/>
          <w:sz w:val="25"/>
          <w:szCs w:val="25"/>
          <w:lang w:val="en-US" w:eastAsia="zh-CN" w:bidi="ar-SA"/>
        </w:rPr>
        <w:t>资格项业绩不计分。</w:t>
      </w:r>
      <w:r>
        <w:rPr>
          <w:rFonts w:hint="eastAsia" w:ascii="宋体" w:hAnsi="宋体" w:eastAsia="宋体" w:cs="宋体"/>
          <w:b w:val="0"/>
          <w:bCs w:val="0"/>
          <w:i/>
          <w:iCs/>
          <w:snapToGrid w:val="0"/>
          <w:color w:val="000000"/>
          <w:spacing w:val="-4"/>
          <w:kern w:val="0"/>
          <w:sz w:val="25"/>
          <w:szCs w:val="25"/>
          <w:lang w:val="en-US" w:eastAsia="en-US" w:bidi="ar-SA"/>
        </w:rPr>
        <w:t>）</w:t>
      </w:r>
    </w:p>
    <w:p w14:paraId="59CB8780">
      <w:pPr>
        <w:pStyle w:val="7"/>
        <w:keepNext w:val="0"/>
        <w:keepLines w:val="0"/>
        <w:pageBreakBefore w:val="0"/>
        <w:widowControl w:val="0"/>
        <w:tabs>
          <w:tab w:val="left" w:pos="5466"/>
        </w:tabs>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rPr>
        <w:t>（2）</w:t>
      </w:r>
      <w:r>
        <w:rPr>
          <w:rFonts w:hint="eastAsia" w:ascii="宋体" w:hAnsi="宋体" w:eastAsia="宋体" w:cs="宋体"/>
          <w:b w:val="0"/>
          <w:bCs w:val="0"/>
          <w:i w:val="0"/>
          <w:iCs w:val="0"/>
          <w:color w:val="auto"/>
          <w:sz w:val="24"/>
          <w:szCs w:val="24"/>
          <w:highlight w:val="none"/>
          <w:u w:val="single"/>
        </w:rPr>
        <w:t>自</w:t>
      </w:r>
      <w:r>
        <w:rPr>
          <w:rFonts w:hint="eastAsia" w:ascii="宋体" w:hAnsi="宋体" w:eastAsia="宋体" w:cs="宋体"/>
          <w:b w:val="0"/>
          <w:bCs w:val="0"/>
          <w:i w:val="0"/>
          <w:iCs w:val="0"/>
          <w:color w:val="auto"/>
          <w:sz w:val="24"/>
          <w:szCs w:val="24"/>
          <w:highlight w:val="none"/>
          <w:u w:val="single"/>
          <w:lang w:val="en-US" w:eastAsia="zh-CN"/>
        </w:rPr>
        <w:t xml:space="preserve"> 2020 </w:t>
      </w:r>
      <w:r>
        <w:rPr>
          <w:rFonts w:hint="eastAsia" w:ascii="宋体" w:hAnsi="宋体" w:eastAsia="宋体" w:cs="宋体"/>
          <w:b w:val="0"/>
          <w:bCs w:val="0"/>
          <w:i w:val="0"/>
          <w:iCs w:val="0"/>
          <w:color w:val="auto"/>
          <w:sz w:val="24"/>
          <w:szCs w:val="24"/>
          <w:highlight w:val="none"/>
          <w:u w:val="single"/>
        </w:rPr>
        <w:t>年</w:t>
      </w:r>
      <w:r>
        <w:rPr>
          <w:rFonts w:hint="eastAsia" w:ascii="宋体" w:hAnsi="宋体" w:eastAsia="宋体" w:cs="宋体"/>
          <w:b w:val="0"/>
          <w:bCs w:val="0"/>
          <w:i w:val="0"/>
          <w:iCs w:val="0"/>
          <w:color w:val="auto"/>
          <w:sz w:val="24"/>
          <w:szCs w:val="24"/>
          <w:highlight w:val="none"/>
          <w:u w:val="single"/>
          <w:lang w:val="en-US" w:eastAsia="zh-CN"/>
        </w:rPr>
        <w:t xml:space="preserve">  11 </w:t>
      </w:r>
      <w:r>
        <w:rPr>
          <w:rFonts w:hint="eastAsia" w:ascii="宋体" w:hAnsi="宋体" w:eastAsia="宋体" w:cs="宋体"/>
          <w:b w:val="0"/>
          <w:bCs w:val="0"/>
          <w:i w:val="0"/>
          <w:iCs w:val="0"/>
          <w:color w:val="auto"/>
          <w:sz w:val="24"/>
          <w:szCs w:val="24"/>
          <w:highlight w:val="none"/>
          <w:u w:val="single"/>
        </w:rPr>
        <w:t>月</w:t>
      </w:r>
      <w:r>
        <w:rPr>
          <w:rFonts w:hint="eastAsia" w:ascii="宋体" w:hAnsi="宋体" w:eastAsia="宋体" w:cs="宋体"/>
          <w:b w:val="0"/>
          <w:bCs w:val="0"/>
          <w:i w:val="0"/>
          <w:iCs w:val="0"/>
          <w:color w:val="auto"/>
          <w:sz w:val="24"/>
          <w:szCs w:val="24"/>
          <w:highlight w:val="none"/>
          <w:u w:val="single"/>
          <w:lang w:val="en-US" w:eastAsia="zh-CN"/>
        </w:rPr>
        <w:t xml:space="preserve">  1 </w:t>
      </w:r>
      <w:r>
        <w:rPr>
          <w:rFonts w:hint="eastAsia" w:ascii="宋体" w:hAnsi="宋体" w:eastAsia="宋体" w:cs="宋体"/>
          <w:b w:val="0"/>
          <w:bCs w:val="0"/>
          <w:i w:val="0"/>
          <w:iCs w:val="0"/>
          <w:color w:val="auto"/>
          <w:sz w:val="24"/>
          <w:szCs w:val="24"/>
          <w:highlight w:val="none"/>
          <w:u w:val="single"/>
        </w:rPr>
        <w:t>日以来完成的：</w:t>
      </w:r>
      <w:r>
        <w:rPr>
          <w:rFonts w:hint="eastAsia" w:ascii="宋体" w:hAnsi="宋体" w:eastAsia="宋体" w:cs="宋体"/>
          <w:b w:val="0"/>
          <w:bCs w:val="0"/>
          <w:i w:val="0"/>
          <w:iCs w:val="0"/>
          <w:color w:val="auto"/>
          <w:sz w:val="24"/>
          <w:szCs w:val="24"/>
          <w:highlight w:val="none"/>
          <w:u w:val="single"/>
          <w:lang w:val="en-US" w:eastAsia="zh-CN"/>
        </w:rPr>
        <w:t xml:space="preserve">建筑工程施工监理 </w:t>
      </w:r>
      <w:r>
        <w:rPr>
          <w:rFonts w:hint="eastAsia" w:ascii="宋体" w:hAnsi="宋体" w:eastAsia="宋体" w:cs="宋体"/>
          <w:b w:val="0"/>
          <w:bCs w:val="0"/>
          <w:i w:val="0"/>
          <w:iCs w:val="0"/>
          <w:color w:val="auto"/>
          <w:sz w:val="24"/>
          <w:szCs w:val="24"/>
          <w:highlight w:val="none"/>
        </w:rPr>
        <w:t>拟派项目总监理工程师的业绩情况，</w:t>
      </w:r>
      <w:r>
        <w:rPr>
          <w:rFonts w:hint="eastAsia" w:ascii="宋体" w:hAnsi="宋体" w:eastAsia="宋体" w:cs="宋体"/>
          <w:b w:val="0"/>
          <w:bCs w:val="0"/>
          <w:i w:val="0"/>
          <w:iCs w:val="0"/>
          <w:color w:val="auto"/>
          <w:sz w:val="24"/>
          <w:szCs w:val="24"/>
          <w:highlight w:val="none"/>
          <w:lang w:eastAsia="zh-CN"/>
        </w:rPr>
        <w:t>每有一项得</w:t>
      </w:r>
      <w:r>
        <w:rPr>
          <w:rFonts w:hint="eastAsia" w:ascii="宋体" w:hAnsi="宋体" w:eastAsia="宋体" w:cs="宋体"/>
          <w:b w:val="0"/>
          <w:bCs w:val="0"/>
          <w:i w:val="0"/>
          <w:iCs w:val="0"/>
          <w:color w:val="auto"/>
          <w:sz w:val="24"/>
          <w:szCs w:val="24"/>
          <w:highlight w:val="none"/>
          <w:u w:val="single"/>
          <w:lang w:val="en-US" w:eastAsia="zh-CN"/>
        </w:rPr>
        <w:t>（2）</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，最高得</w:t>
      </w:r>
      <w:r>
        <w:rPr>
          <w:rFonts w:hint="eastAsia" w:ascii="宋体" w:hAnsi="宋体" w:eastAsia="宋体" w:cs="宋体"/>
          <w:b w:val="0"/>
          <w:bCs w:val="0"/>
          <w:i w:val="0"/>
          <w:iCs w:val="0"/>
          <w:color w:val="auto"/>
          <w:sz w:val="24"/>
          <w:szCs w:val="24"/>
          <w:highlight w:val="none"/>
          <w:u w:val="single"/>
          <w:lang w:val="en-US" w:eastAsia="zh-CN"/>
        </w:rPr>
        <w:t xml:space="preserve"> 4 </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iCs/>
          <w:snapToGrid w:val="0"/>
          <w:color w:val="000000"/>
          <w:spacing w:val="-4"/>
          <w:kern w:val="0"/>
          <w:sz w:val="25"/>
          <w:szCs w:val="25"/>
          <w:lang w:val="en-US" w:eastAsia="en-US" w:bidi="ar-SA"/>
        </w:rPr>
        <w:t>（</w:t>
      </w:r>
      <w:r>
        <w:rPr>
          <w:rFonts w:hint="eastAsia" w:ascii="宋体" w:hAnsi="宋体" w:eastAsia="宋体" w:cs="宋体"/>
          <w:b w:val="0"/>
          <w:bCs w:val="0"/>
          <w:i/>
          <w:iCs/>
          <w:snapToGrid w:val="0"/>
          <w:color w:val="000000"/>
          <w:spacing w:val="-4"/>
          <w:kern w:val="0"/>
          <w:sz w:val="25"/>
          <w:szCs w:val="25"/>
          <w:lang w:val="en-US" w:eastAsia="zh-CN" w:bidi="ar-SA"/>
        </w:rPr>
        <w:t>建</w:t>
      </w:r>
      <w:r>
        <w:rPr>
          <w:rFonts w:hint="eastAsia" w:ascii="宋体" w:hAnsi="宋体" w:eastAsia="宋体" w:cs="宋体"/>
          <w:b w:val="0"/>
          <w:bCs w:val="0"/>
          <w:i/>
          <w:iCs/>
          <w:snapToGrid w:val="0"/>
          <w:color w:val="000000"/>
          <w:spacing w:val="-4"/>
          <w:kern w:val="0"/>
          <w:sz w:val="25"/>
          <w:szCs w:val="25"/>
          <w:lang w:val="en-US" w:eastAsia="en-US" w:bidi="ar-SA"/>
        </w:rPr>
        <w:t>筑面积在</w:t>
      </w:r>
      <w:r>
        <w:rPr>
          <w:rFonts w:hint="eastAsia" w:ascii="宋体" w:hAnsi="宋体" w:eastAsia="宋体" w:cs="宋体"/>
          <w:b w:val="0"/>
          <w:bCs w:val="0"/>
          <w:i/>
          <w:iCs/>
          <w:snapToGrid w:val="0"/>
          <w:color w:val="000000"/>
          <w:spacing w:val="-4"/>
          <w:kern w:val="0"/>
          <w:sz w:val="25"/>
          <w:szCs w:val="25"/>
          <w:lang w:val="en-US" w:eastAsia="zh-CN" w:bidi="ar-SA"/>
        </w:rPr>
        <w:t>10</w:t>
      </w:r>
      <w:r>
        <w:rPr>
          <w:rFonts w:hint="eastAsia" w:ascii="宋体" w:hAnsi="宋体" w:eastAsia="宋体" w:cs="宋体"/>
          <w:b w:val="0"/>
          <w:bCs w:val="0"/>
          <w:i/>
          <w:iCs/>
          <w:snapToGrid w:val="0"/>
          <w:color w:val="000000"/>
          <w:spacing w:val="-4"/>
          <w:kern w:val="0"/>
          <w:sz w:val="25"/>
          <w:szCs w:val="25"/>
          <w:lang w:val="en-US" w:eastAsia="en-US" w:bidi="ar-SA"/>
        </w:rPr>
        <w:t>0000平米及以上或合同金额300万元及以上的公共建筑监理业绩，投标文件需附中标通知书、合同原件的扫描件，否则不得分。</w:t>
      </w:r>
      <w:r>
        <w:rPr>
          <w:rFonts w:hint="eastAsia" w:ascii="宋体" w:hAnsi="宋体" w:eastAsia="宋体" w:cs="宋体"/>
          <w:b w:val="0"/>
          <w:bCs w:val="0"/>
          <w:i/>
          <w:iCs/>
          <w:snapToGrid w:val="0"/>
          <w:color w:val="000000"/>
          <w:spacing w:val="-4"/>
          <w:kern w:val="0"/>
          <w:sz w:val="25"/>
          <w:szCs w:val="25"/>
          <w:lang w:val="en-US" w:eastAsia="zh-CN" w:bidi="ar-SA"/>
        </w:rPr>
        <w:t>资格项业绩不计分。</w:t>
      </w:r>
      <w:r>
        <w:rPr>
          <w:rFonts w:hint="eastAsia" w:ascii="宋体" w:hAnsi="宋体" w:eastAsia="宋体" w:cs="宋体"/>
          <w:b w:val="0"/>
          <w:bCs w:val="0"/>
          <w:i/>
          <w:iCs/>
          <w:snapToGrid w:val="0"/>
          <w:color w:val="000000"/>
          <w:spacing w:val="-4"/>
          <w:kern w:val="0"/>
          <w:sz w:val="25"/>
          <w:szCs w:val="25"/>
          <w:lang w:val="en-US" w:eastAsia="en-US" w:bidi="ar-SA"/>
        </w:rPr>
        <w:t>）</w:t>
      </w:r>
    </w:p>
    <w:p w14:paraId="515FA5B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2.项目管理团队及</w:t>
      </w:r>
      <w:r>
        <w:rPr>
          <w:rFonts w:hint="eastAsia" w:ascii="宋体" w:hAnsi="宋体" w:eastAsia="宋体" w:cs="宋体"/>
          <w:b w:val="0"/>
          <w:bCs w:val="0"/>
          <w:i w:val="0"/>
          <w:iCs w:val="0"/>
          <w:color w:val="auto"/>
          <w:sz w:val="24"/>
          <w:szCs w:val="24"/>
          <w:highlight w:val="none"/>
          <w:lang w:eastAsia="zh-CN"/>
        </w:rPr>
        <w:t>监理人员（</w:t>
      </w:r>
      <w:r>
        <w:rPr>
          <w:rFonts w:hint="eastAsia" w:ascii="宋体" w:hAnsi="宋体" w:eastAsia="宋体" w:cs="宋体"/>
          <w:b w:val="0"/>
          <w:bCs w:val="0"/>
          <w:i w:val="0"/>
          <w:iCs w:val="0"/>
          <w:color w:val="auto"/>
          <w:sz w:val="24"/>
          <w:szCs w:val="24"/>
          <w:highlight w:val="none"/>
          <w:u w:val="none"/>
          <w:lang w:val="en-US" w:eastAsia="zh-CN"/>
        </w:rPr>
        <w:t>10</w:t>
      </w:r>
      <w:r>
        <w:rPr>
          <w:rFonts w:hint="eastAsia" w:ascii="宋体" w:hAnsi="宋体" w:eastAsia="宋体" w:cs="宋体"/>
          <w:b w:val="0"/>
          <w:bCs w:val="0"/>
          <w:i w:val="0"/>
          <w:iCs w:val="0"/>
          <w:color w:val="auto"/>
          <w:sz w:val="24"/>
          <w:szCs w:val="24"/>
          <w:highlight w:val="none"/>
          <w:u w:val="none"/>
          <w:lang w:eastAsia="zh-CN"/>
        </w:rPr>
        <w:t>分</w:t>
      </w:r>
      <w:r>
        <w:rPr>
          <w:rFonts w:hint="eastAsia" w:ascii="宋体" w:hAnsi="宋体" w:eastAsia="宋体" w:cs="宋体"/>
          <w:b w:val="0"/>
          <w:bCs w:val="0"/>
          <w:i w:val="0"/>
          <w:iCs w:val="0"/>
          <w:color w:val="auto"/>
          <w:sz w:val="24"/>
          <w:szCs w:val="24"/>
          <w:highlight w:val="none"/>
          <w:lang w:eastAsia="zh-CN"/>
        </w:rPr>
        <w:t>）：</w:t>
      </w:r>
    </w:p>
    <w:p w14:paraId="30B3BFFA">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（2-1）监理人员的专业配置是否符合工程需要；监理人员的资历配置是否合理；</w:t>
      </w:r>
    </w:p>
    <w:p w14:paraId="42F82522">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（2-2）对总监理工程师、监理工程师、监理员的权利和责任是否明确；</w:t>
      </w:r>
    </w:p>
    <w:p w14:paraId="1B7EF1AF">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sym w:font="Wingdings 2" w:char="0052"/>
      </w:r>
      <w:r>
        <w:rPr>
          <w:rFonts w:hint="eastAsia" w:ascii="宋体" w:hAnsi="宋体" w:eastAsia="宋体" w:cs="宋体"/>
          <w:b w:val="0"/>
          <w:bCs w:val="0"/>
          <w:i w:val="0"/>
          <w:iCs w:val="0"/>
          <w:color w:val="auto"/>
          <w:sz w:val="24"/>
          <w:szCs w:val="24"/>
          <w:highlight w:val="none"/>
          <w:lang w:val="en-US" w:eastAsia="zh-CN"/>
        </w:rPr>
        <w:t>（2-3）项目总监理工程师及项目班子关键岗位配备人员的职业资格年限、年龄、职称、持证情况、到位率承诺等。监理人员的专业配置及其职责划分合理可行、具有针对性的，项目总监理工程师及项目班子关键岗位配备人员的职业经验丰富、年龄结构合理、持证情况和到位率承诺好的，得9.5-10分；较好的，得9.0-9.5分（不含9.5分）；一般的，得8.5-9.0分（不含9.0分）。</w:t>
      </w:r>
    </w:p>
    <w:bookmarkEnd w:id="215"/>
    <w:p w14:paraId="365A0D8B">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（四）投标文件的报价评审</w:t>
      </w:r>
    </w:p>
    <w:p w14:paraId="6675F34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1.由评标委员会全体成员对投标文件的报价进行评审。评标专家应对报价的范围、数量、单价、费用组成和总价等进行全面审阅和对比分析，找出报价差异的原因及存在的问题。</w:t>
      </w:r>
    </w:p>
    <w:p w14:paraId="19B2B6E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2.报价评审应以报价口径范围一致的投标评标价为依据。投标评标价应在最终报价的基础上，按照招标文件约定的因素和方法进行计算。</w:t>
      </w:r>
    </w:p>
    <w:p w14:paraId="29C7FD5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基准价由评标委员会依据下述方法计算，除计算差错外，确认后的评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基准价在本次招标期间保持不变。</w:t>
      </w:r>
    </w:p>
    <w:p w14:paraId="7B7828A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（1）评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基准价的计算方法：</w:t>
      </w:r>
      <w:r>
        <w:rPr>
          <w:rFonts w:hint="eastAsia" w:ascii="宋体" w:hAnsi="宋体" w:eastAsia="宋体" w:cs="宋体"/>
          <w:b w:val="0"/>
          <w:bCs w:val="0"/>
          <w:i w:val="0"/>
          <w:iCs w:val="0"/>
          <w:color w:val="auto"/>
          <w:sz w:val="24"/>
          <w:szCs w:val="24"/>
          <w:highlight w:val="none"/>
          <w:lang w:val="en-US" w:eastAsia="zh-CN"/>
        </w:rPr>
        <w:t>以有效投标评标价的平均值为评分基准价。</w:t>
      </w:r>
    </w:p>
    <w:p w14:paraId="5669E94E">
      <w:pPr>
        <w:pStyle w:val="7"/>
        <w:keepNext w:val="0"/>
        <w:keepLines w:val="0"/>
        <w:pageBreakBefore w:val="0"/>
        <w:widowControl w:val="0"/>
        <w:numPr>
          <w:ilvl w:val="0"/>
          <w:numId w:val="0"/>
        </w:numPr>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有效投标评标价是指投标文件通过初步评审和投标报价评审且不超过最高投标限价的投标报价。有效投标评标价数量为N，评分基准价：当N≤6时，取所有有效投标评标价的算术平均值；N ≥7时，去除n个最高有效投标评标价和n个最低有效投标评标价后取算术平均值，n值为N×15%的四舍五入取整值。</w:t>
      </w:r>
    </w:p>
    <w:p w14:paraId="43BD5A90">
      <w:pPr>
        <w:pStyle w:val="7"/>
        <w:keepNext w:val="0"/>
        <w:keepLines w:val="0"/>
        <w:pageBreakBefore w:val="0"/>
        <w:widowControl w:val="0"/>
        <w:numPr>
          <w:ilvl w:val="0"/>
          <w:numId w:val="0"/>
        </w:numPr>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计算精度保留到元。</w:t>
      </w:r>
    </w:p>
    <w:p w14:paraId="41D694A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w:t>
      </w:r>
      <w:r>
        <w:rPr>
          <w:rFonts w:hint="eastAsia" w:ascii="宋体" w:hAnsi="宋体" w:eastAsia="宋体" w:cs="宋体"/>
          <w:b w:val="0"/>
          <w:bCs w:val="0"/>
          <w:i w:val="0"/>
          <w:iCs w:val="0"/>
          <w:color w:val="auto"/>
          <w:sz w:val="24"/>
          <w:szCs w:val="24"/>
          <w:highlight w:val="none"/>
          <w:lang w:val="en-US" w:eastAsia="zh-CN"/>
        </w:rPr>
        <w:t>投标报价的偏差率计算公式：偏差率=100%×（投标人评标报价-评分基准价）∕评</w:t>
      </w:r>
      <w:r>
        <w:rPr>
          <w:rFonts w:hint="eastAsia" w:ascii="宋体" w:hAnsi="宋体" w:eastAsia="宋体" w:cs="宋体"/>
          <w:b w:val="0"/>
          <w:bCs w:val="0"/>
          <w:i w:val="0"/>
          <w:iCs w:val="0"/>
          <w:strike w:val="0"/>
          <w:dstrike w:val="0"/>
          <w:color w:val="auto"/>
          <w:sz w:val="24"/>
          <w:szCs w:val="24"/>
          <w:highlight w:val="none"/>
          <w:lang w:val="en-US" w:eastAsia="zh-CN"/>
        </w:rPr>
        <w:t>分</w:t>
      </w:r>
      <w:r>
        <w:rPr>
          <w:rFonts w:hint="eastAsia" w:ascii="宋体" w:hAnsi="宋体" w:eastAsia="宋体" w:cs="宋体"/>
          <w:b w:val="0"/>
          <w:bCs w:val="0"/>
          <w:i w:val="0"/>
          <w:iCs w:val="0"/>
          <w:color w:val="auto"/>
          <w:sz w:val="24"/>
          <w:szCs w:val="24"/>
          <w:highlight w:val="none"/>
          <w:lang w:val="en-US" w:eastAsia="zh-CN"/>
        </w:rPr>
        <w:t>基准价</w:t>
      </w:r>
    </w:p>
    <w:p w14:paraId="39FE575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计算差错，仅限于以下两种情况：①纯算术性四则运算差错；②未按约定的计算方法，多计或者少计投标人报价的。</w:t>
      </w:r>
    </w:p>
    <w:p w14:paraId="3EA82CD0">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4.报价评分（</w:t>
      </w:r>
      <w:r>
        <w:rPr>
          <w:rFonts w:hint="eastAsia" w:hAnsi="宋体" w:cs="宋体"/>
          <w:b w:val="0"/>
          <w:bCs w:val="0"/>
          <w:i w:val="0"/>
          <w:iCs w:val="0"/>
          <w:color w:val="auto"/>
          <w:sz w:val="24"/>
          <w:szCs w:val="24"/>
          <w:highlight w:val="none"/>
          <w:lang w:val="en-US" w:eastAsia="zh-CN"/>
        </w:rPr>
        <w:t>45</w:t>
      </w:r>
      <w:r>
        <w:rPr>
          <w:rFonts w:hint="eastAsia" w:ascii="宋体" w:hAnsi="宋体" w:eastAsia="宋体" w:cs="宋体"/>
          <w:b w:val="0"/>
          <w:bCs w:val="0"/>
          <w:i w:val="0"/>
          <w:iCs w:val="0"/>
          <w:color w:val="auto"/>
          <w:sz w:val="24"/>
          <w:szCs w:val="24"/>
          <w:highlight w:val="none"/>
        </w:rPr>
        <w:t>分）</w:t>
      </w:r>
    </w:p>
    <w:p w14:paraId="2E8BE4A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（1）评分范围：通过</w:t>
      </w:r>
      <w:r>
        <w:rPr>
          <w:rFonts w:hint="eastAsia" w:ascii="宋体" w:hAnsi="宋体" w:eastAsia="宋体" w:cs="宋体"/>
          <w:i w:val="0"/>
          <w:iCs w:val="0"/>
          <w:color w:val="auto"/>
          <w:sz w:val="24"/>
          <w:szCs w:val="24"/>
          <w:highlight w:val="none"/>
          <w:lang w:eastAsia="zh-CN"/>
        </w:rPr>
        <w:t>初步评审</w:t>
      </w:r>
      <w:r>
        <w:rPr>
          <w:rFonts w:hint="eastAsia" w:ascii="宋体" w:hAnsi="宋体" w:eastAsia="宋体" w:cs="宋体"/>
          <w:i w:val="0"/>
          <w:iCs w:val="0"/>
          <w:color w:val="auto"/>
          <w:sz w:val="24"/>
          <w:szCs w:val="24"/>
          <w:highlight w:val="none"/>
        </w:rPr>
        <w:t>的所有投标文件进入评分范围。</w:t>
      </w:r>
    </w:p>
    <w:p w14:paraId="3E57029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Cs w:val="32"/>
          <w:highlight w:val="none"/>
        </w:rPr>
      </w:pPr>
      <w:r>
        <w:rPr>
          <w:rFonts w:hint="eastAsia" w:ascii="宋体" w:hAnsi="宋体" w:eastAsia="宋体" w:cs="宋体"/>
          <w:i w:val="0"/>
          <w:iCs w:val="0"/>
          <w:color w:val="auto"/>
          <w:sz w:val="24"/>
          <w:szCs w:val="24"/>
          <w:highlight w:val="none"/>
        </w:rPr>
        <w:t>（2）根据投标评标价与评</w:t>
      </w:r>
      <w:r>
        <w:rPr>
          <w:rFonts w:hint="eastAsia" w:ascii="宋体" w:hAnsi="宋体" w:eastAsia="宋体" w:cs="宋体"/>
          <w:i w:val="0"/>
          <w:iCs w:val="0"/>
          <w:color w:val="auto"/>
          <w:sz w:val="24"/>
          <w:szCs w:val="24"/>
          <w:highlight w:val="none"/>
          <w:lang w:eastAsia="zh-CN"/>
        </w:rPr>
        <w:t>分</w:t>
      </w:r>
      <w:r>
        <w:rPr>
          <w:rFonts w:hint="eastAsia" w:ascii="宋体" w:hAnsi="宋体" w:eastAsia="宋体" w:cs="宋体"/>
          <w:i w:val="0"/>
          <w:iCs w:val="0"/>
          <w:color w:val="auto"/>
          <w:sz w:val="24"/>
          <w:szCs w:val="24"/>
          <w:highlight w:val="none"/>
        </w:rPr>
        <w:t>基准价对比，计算投标人的</w:t>
      </w:r>
      <w:r>
        <w:rPr>
          <w:rFonts w:hint="eastAsia" w:ascii="宋体" w:hAnsi="宋体" w:eastAsia="宋体" w:cs="宋体"/>
          <w:i w:val="0"/>
          <w:iCs w:val="0"/>
          <w:color w:val="auto"/>
          <w:sz w:val="24"/>
          <w:szCs w:val="24"/>
          <w:highlight w:val="none"/>
          <w:lang w:eastAsia="zh-CN"/>
        </w:rPr>
        <w:t>投标</w:t>
      </w:r>
      <w:r>
        <w:rPr>
          <w:rFonts w:hint="eastAsia" w:ascii="宋体" w:hAnsi="宋体" w:eastAsia="宋体" w:cs="宋体"/>
          <w:i w:val="0"/>
          <w:iCs w:val="0"/>
          <w:color w:val="auto"/>
          <w:sz w:val="24"/>
          <w:szCs w:val="24"/>
          <w:highlight w:val="none"/>
        </w:rPr>
        <w:t>报价的得分。即：</w:t>
      </w:r>
    </w:p>
    <w:p w14:paraId="296E6FE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①</w:t>
      </w:r>
      <w:r>
        <w:rPr>
          <w:rFonts w:hint="eastAsia" w:ascii="宋体" w:hAnsi="宋体" w:eastAsia="宋体" w:cs="宋体"/>
          <w:b w:val="0"/>
          <w:bCs w:val="0"/>
          <w:i w:val="0"/>
          <w:iCs w:val="0"/>
          <w:color w:val="auto"/>
          <w:sz w:val="24"/>
          <w:szCs w:val="24"/>
          <w:highlight w:val="none"/>
        </w:rPr>
        <w:t>投标</w:t>
      </w:r>
      <w:r>
        <w:rPr>
          <w:rFonts w:hint="eastAsia" w:ascii="宋体" w:hAnsi="宋体" w:eastAsia="宋体" w:cs="宋体"/>
          <w:b w:val="0"/>
          <w:bCs w:val="0"/>
          <w:i w:val="0"/>
          <w:iCs w:val="0"/>
          <w:color w:val="auto"/>
          <w:sz w:val="24"/>
          <w:szCs w:val="24"/>
          <w:highlight w:val="none"/>
          <w:lang w:eastAsia="zh-CN"/>
        </w:rPr>
        <w:t>评标</w:t>
      </w:r>
      <w:r>
        <w:rPr>
          <w:rFonts w:hint="eastAsia" w:ascii="宋体" w:hAnsi="宋体" w:eastAsia="宋体" w:cs="宋体"/>
          <w:b w:val="0"/>
          <w:bCs w:val="0"/>
          <w:i w:val="0"/>
          <w:iCs w:val="0"/>
          <w:color w:val="auto"/>
          <w:sz w:val="24"/>
          <w:szCs w:val="24"/>
          <w:highlight w:val="none"/>
        </w:rPr>
        <w:t>价等于评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基准价时，</w:t>
      </w:r>
      <w:r>
        <w:rPr>
          <w:rFonts w:hint="eastAsia" w:ascii="宋体" w:hAnsi="宋体" w:eastAsia="宋体" w:cs="宋体"/>
          <w:b w:val="0"/>
          <w:bCs w:val="0"/>
          <w:i w:val="0"/>
          <w:iCs w:val="0"/>
          <w:color w:val="auto"/>
          <w:sz w:val="24"/>
          <w:szCs w:val="24"/>
          <w:highlight w:val="none"/>
          <w:lang w:eastAsia="zh-CN"/>
        </w:rPr>
        <w:t>投标</w:t>
      </w:r>
      <w:r>
        <w:rPr>
          <w:rFonts w:hint="eastAsia" w:ascii="宋体" w:hAnsi="宋体" w:eastAsia="宋体" w:cs="宋体"/>
          <w:b w:val="0"/>
          <w:bCs w:val="0"/>
          <w:i w:val="0"/>
          <w:iCs w:val="0"/>
          <w:color w:val="auto"/>
          <w:sz w:val="24"/>
          <w:szCs w:val="24"/>
          <w:highlight w:val="none"/>
        </w:rPr>
        <w:t>报价</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分为满分</w:t>
      </w:r>
      <w:r>
        <w:rPr>
          <w:rFonts w:hint="eastAsia" w:ascii="宋体" w:hAnsi="宋体" w:eastAsia="宋体" w:cs="宋体"/>
          <w:i/>
          <w:iCs/>
          <w:snapToGrid w:val="0"/>
          <w:color w:val="000000"/>
          <w:spacing w:val="-1"/>
          <w:kern w:val="0"/>
          <w:sz w:val="25"/>
          <w:szCs w:val="25"/>
          <w:lang w:val="en-US" w:eastAsia="zh-CN" w:bidi="ar-SA"/>
        </w:rPr>
        <w:t>（投标报价分值）</w:t>
      </w:r>
      <w:r>
        <w:rPr>
          <w:rFonts w:hint="eastAsia" w:ascii="宋体" w:hAnsi="宋体" w:eastAsia="宋体" w:cs="宋体"/>
          <w:b w:val="0"/>
          <w:bCs w:val="0"/>
          <w:i w:val="0"/>
          <w:iCs w:val="0"/>
          <w:color w:val="auto"/>
          <w:sz w:val="24"/>
          <w:szCs w:val="24"/>
          <w:highlight w:val="none"/>
        </w:rPr>
        <w:t>；</w:t>
      </w:r>
    </w:p>
    <w:p w14:paraId="3802A91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②</w:t>
      </w:r>
      <w:r>
        <w:rPr>
          <w:rFonts w:hint="eastAsia" w:ascii="宋体" w:hAnsi="宋体" w:eastAsia="宋体" w:cs="宋体"/>
          <w:b w:val="0"/>
          <w:bCs w:val="0"/>
          <w:i w:val="0"/>
          <w:iCs w:val="0"/>
          <w:color w:val="auto"/>
          <w:sz w:val="24"/>
          <w:szCs w:val="24"/>
          <w:highlight w:val="none"/>
        </w:rPr>
        <w:t>投标</w:t>
      </w:r>
      <w:r>
        <w:rPr>
          <w:rFonts w:hint="eastAsia" w:ascii="宋体" w:hAnsi="宋体" w:eastAsia="宋体" w:cs="宋体"/>
          <w:b w:val="0"/>
          <w:bCs w:val="0"/>
          <w:i w:val="0"/>
          <w:iCs w:val="0"/>
          <w:color w:val="auto"/>
          <w:sz w:val="24"/>
          <w:szCs w:val="24"/>
          <w:highlight w:val="none"/>
          <w:lang w:eastAsia="zh-CN"/>
        </w:rPr>
        <w:t>评标</w:t>
      </w:r>
      <w:r>
        <w:rPr>
          <w:rFonts w:hint="eastAsia" w:ascii="宋体" w:hAnsi="宋体" w:eastAsia="宋体" w:cs="宋体"/>
          <w:b w:val="0"/>
          <w:bCs w:val="0"/>
          <w:i w:val="0"/>
          <w:iCs w:val="0"/>
          <w:color w:val="auto"/>
          <w:sz w:val="24"/>
          <w:szCs w:val="24"/>
          <w:highlight w:val="none"/>
        </w:rPr>
        <w:t>价</w:t>
      </w:r>
      <w:r>
        <w:rPr>
          <w:rFonts w:hint="eastAsia" w:ascii="宋体" w:hAnsi="宋体" w:eastAsia="宋体" w:cs="宋体"/>
          <w:b w:val="0"/>
          <w:bCs w:val="0"/>
          <w:i w:val="0"/>
          <w:iCs w:val="0"/>
          <w:color w:val="auto"/>
          <w:sz w:val="24"/>
          <w:szCs w:val="24"/>
          <w:highlight w:val="none"/>
          <w:lang w:val="en-US" w:eastAsia="zh-CN"/>
        </w:rPr>
        <w:t>高于评分基准价时，</w:t>
      </w:r>
      <w:r>
        <w:rPr>
          <w:rFonts w:hint="eastAsia" w:ascii="宋体" w:hAnsi="宋体" w:eastAsia="宋体" w:cs="宋体"/>
          <w:b w:val="0"/>
          <w:bCs w:val="0"/>
          <w:i w:val="0"/>
          <w:iCs w:val="0"/>
          <w:color w:val="auto"/>
          <w:sz w:val="24"/>
          <w:szCs w:val="24"/>
          <w:highlight w:val="none"/>
        </w:rPr>
        <w:t>每高于评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基准价1%扣</w:t>
      </w:r>
      <w:r>
        <w:rPr>
          <w:rFonts w:hint="eastAsia" w:ascii="宋体" w:hAnsi="宋体" w:eastAsia="宋体" w:cs="宋体"/>
          <w:b w:val="0"/>
          <w:bCs w:val="0"/>
          <w:i w:val="0"/>
          <w:iCs w:val="0"/>
          <w:color w:val="auto"/>
          <w:sz w:val="24"/>
          <w:szCs w:val="24"/>
          <w:highlight w:val="none"/>
          <w:lang w:val="en-US" w:eastAsia="zh-CN"/>
        </w:rPr>
        <w:t>A</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u w:val="single"/>
          <w:lang w:val="en-US" w:eastAsia="zh-CN"/>
        </w:rPr>
        <w:t xml:space="preserve"> 0.4 </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投标报价得分=投标报价分值-偏差率/1%×A；</w:t>
      </w:r>
    </w:p>
    <w:p w14:paraId="27DDFD2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③</w:t>
      </w:r>
      <w:r>
        <w:rPr>
          <w:rFonts w:hint="eastAsia" w:ascii="宋体" w:hAnsi="宋体" w:eastAsia="宋体" w:cs="宋体"/>
          <w:b w:val="0"/>
          <w:bCs w:val="0"/>
          <w:i w:val="0"/>
          <w:iCs w:val="0"/>
          <w:color w:val="auto"/>
          <w:sz w:val="24"/>
          <w:szCs w:val="24"/>
          <w:highlight w:val="none"/>
          <w:lang w:val="en-US" w:eastAsia="zh-CN"/>
        </w:rPr>
        <w:t>投标评标价低于评分基准价时，</w:t>
      </w:r>
      <w:r>
        <w:rPr>
          <w:rFonts w:hint="eastAsia" w:ascii="宋体" w:hAnsi="宋体" w:eastAsia="宋体" w:cs="宋体"/>
          <w:b w:val="0"/>
          <w:bCs w:val="0"/>
          <w:i w:val="0"/>
          <w:iCs w:val="0"/>
          <w:color w:val="auto"/>
          <w:sz w:val="24"/>
          <w:szCs w:val="24"/>
          <w:highlight w:val="none"/>
        </w:rPr>
        <w:t>每低于评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基准价1%扣</w:t>
      </w:r>
      <w:r>
        <w:rPr>
          <w:rFonts w:hint="eastAsia" w:ascii="宋体" w:hAnsi="宋体" w:eastAsia="宋体" w:cs="宋体"/>
          <w:b w:val="0"/>
          <w:bCs w:val="0"/>
          <w:i w:val="0"/>
          <w:iCs w:val="0"/>
          <w:color w:val="auto"/>
          <w:sz w:val="24"/>
          <w:szCs w:val="24"/>
          <w:highlight w:val="none"/>
          <w:lang w:val="en-US" w:eastAsia="zh-CN"/>
        </w:rPr>
        <w:t>B</w:t>
      </w:r>
      <w:r>
        <w:rPr>
          <w:rFonts w:hint="eastAsia" w:ascii="宋体" w:hAnsi="宋体" w:eastAsia="宋体" w:cs="宋体"/>
          <w:b w:val="0"/>
          <w:bCs w:val="0"/>
          <w:i w:val="0"/>
          <w:iCs w:val="0"/>
          <w:color w:val="auto"/>
          <w:sz w:val="24"/>
          <w:szCs w:val="24"/>
          <w:highlight w:val="none"/>
          <w:u w:val="single"/>
          <w:lang w:val="en-US" w:eastAsia="zh-CN"/>
        </w:rPr>
        <w:t xml:space="preserve"> 0.3 </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投标报价得分=投标报价分值+偏差率/1%×B</w:t>
      </w:r>
    </w:p>
    <w:p w14:paraId="3B2E366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A、B为0.3-0.5中的一个数值，由招标人根据招标工程实际确定</w:t>
      </w:r>
      <w:r>
        <w:rPr>
          <w:rFonts w:hint="eastAsia" w:ascii="宋体" w:hAnsi="宋体" w:eastAsia="宋体" w:cs="宋体"/>
          <w:b w:val="0"/>
          <w:bCs w:val="0"/>
          <w:i w:val="0"/>
          <w:iCs w:val="0"/>
          <w:color w:val="auto"/>
          <w:sz w:val="24"/>
          <w:szCs w:val="24"/>
          <w:highlight w:val="none"/>
        </w:rPr>
        <w:t>）。</w:t>
      </w:r>
    </w:p>
    <w:p w14:paraId="5FA472D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以上报价得分不足一个百分点时，使用直线插入法计算，保留</w:t>
      </w:r>
      <w:r>
        <w:rPr>
          <w:rFonts w:hint="eastAsia" w:ascii="宋体" w:hAnsi="宋体" w:eastAsia="宋体" w:cs="宋体"/>
          <w:i w:val="0"/>
          <w:iCs w:val="0"/>
          <w:color w:val="auto"/>
          <w:sz w:val="24"/>
          <w:szCs w:val="24"/>
          <w:highlight w:val="none"/>
          <w:lang w:eastAsia="zh-CN"/>
        </w:rPr>
        <w:t>两</w:t>
      </w:r>
      <w:r>
        <w:rPr>
          <w:rFonts w:hint="eastAsia" w:ascii="宋体" w:hAnsi="宋体" w:eastAsia="宋体" w:cs="宋体"/>
          <w:i w:val="0"/>
          <w:iCs w:val="0"/>
          <w:color w:val="auto"/>
          <w:sz w:val="24"/>
          <w:szCs w:val="24"/>
          <w:highlight w:val="none"/>
        </w:rPr>
        <w:t>位小数。</w:t>
      </w:r>
    </w:p>
    <w:p w14:paraId="05C6790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（五）投标综合得分</w:t>
      </w:r>
    </w:p>
    <w:p w14:paraId="3795A2B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投标文件的</w:t>
      </w:r>
      <w:r>
        <w:rPr>
          <w:rFonts w:hint="eastAsia" w:ascii="宋体" w:hAnsi="宋体" w:eastAsia="宋体" w:cs="宋体"/>
          <w:b w:val="0"/>
          <w:bCs w:val="0"/>
          <w:i w:val="0"/>
          <w:iCs w:val="0"/>
          <w:color w:val="auto"/>
          <w:sz w:val="24"/>
          <w:szCs w:val="24"/>
          <w:highlight w:val="none"/>
          <w:lang w:eastAsia="zh-CN"/>
        </w:rPr>
        <w:t>资</w:t>
      </w:r>
      <w:r>
        <w:rPr>
          <w:rFonts w:hint="eastAsia" w:ascii="宋体" w:hAnsi="宋体" w:eastAsia="宋体" w:cs="宋体"/>
          <w:b w:val="0"/>
          <w:bCs w:val="0"/>
          <w:i w:val="0"/>
          <w:iCs w:val="0"/>
          <w:color w:val="auto"/>
          <w:sz w:val="24"/>
          <w:szCs w:val="24"/>
          <w:highlight w:val="none"/>
        </w:rPr>
        <w:t>信、业绩</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分、监理大纲</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投标</w:t>
      </w:r>
      <w:r>
        <w:rPr>
          <w:rFonts w:hint="eastAsia" w:ascii="宋体" w:hAnsi="宋体" w:eastAsia="宋体" w:cs="宋体"/>
          <w:b w:val="0"/>
          <w:bCs w:val="0"/>
          <w:i w:val="0"/>
          <w:iCs w:val="0"/>
          <w:color w:val="auto"/>
          <w:sz w:val="24"/>
          <w:szCs w:val="24"/>
          <w:highlight w:val="none"/>
        </w:rPr>
        <w:t>报价</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分的总和。</w:t>
      </w:r>
    </w:p>
    <w:p w14:paraId="0BDDEB2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投标人投标综合得分</w:t>
      </w:r>
      <w:r>
        <w:rPr>
          <w:rFonts w:hint="eastAsia" w:ascii="宋体" w:hAnsi="宋体" w:eastAsia="宋体" w:cs="宋体"/>
          <w:b w:val="0"/>
          <w:bCs w:val="0"/>
          <w:i w:val="0"/>
          <w:iCs w:val="0"/>
          <w:color w:val="auto"/>
          <w:sz w:val="24"/>
          <w:szCs w:val="24"/>
          <w:highlight w:val="none"/>
          <w:lang w:val="en-US" w:eastAsia="zh-CN"/>
        </w:rPr>
        <w:t>=投标报价得分+资信业绩得分+监理大纲得分</w:t>
      </w:r>
    </w:p>
    <w:p w14:paraId="25BA8876">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（六）对投标人进行排序，推荐中标候选人</w:t>
      </w:r>
    </w:p>
    <w:p w14:paraId="7943BE1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1.评标委员会根据</w:t>
      </w:r>
      <w:r>
        <w:rPr>
          <w:rFonts w:hint="eastAsia" w:ascii="宋体" w:hAnsi="宋体" w:eastAsia="宋体" w:cs="宋体"/>
          <w:b w:val="0"/>
          <w:bCs w:val="0"/>
          <w:i w:val="0"/>
          <w:iCs w:val="0"/>
          <w:color w:val="auto"/>
          <w:sz w:val="24"/>
          <w:szCs w:val="24"/>
          <w:highlight w:val="none"/>
          <w:lang w:eastAsia="zh-CN"/>
        </w:rPr>
        <w:t>投标人投标</w:t>
      </w:r>
      <w:r>
        <w:rPr>
          <w:rFonts w:hint="eastAsia" w:ascii="宋体" w:hAnsi="宋体" w:eastAsia="宋体" w:cs="宋体"/>
          <w:b w:val="0"/>
          <w:bCs w:val="0"/>
          <w:i w:val="0"/>
          <w:iCs w:val="0"/>
          <w:color w:val="auto"/>
          <w:sz w:val="24"/>
          <w:szCs w:val="24"/>
          <w:highlight w:val="none"/>
        </w:rPr>
        <w:t>综合</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分由高到低进行排序，如</w:t>
      </w:r>
      <w:r>
        <w:rPr>
          <w:rFonts w:hint="eastAsia" w:ascii="宋体" w:hAnsi="宋体" w:eastAsia="宋体" w:cs="宋体"/>
          <w:b w:val="0"/>
          <w:bCs w:val="0"/>
          <w:i w:val="0"/>
          <w:iCs w:val="0"/>
          <w:color w:val="auto"/>
          <w:sz w:val="24"/>
          <w:szCs w:val="24"/>
          <w:highlight w:val="none"/>
          <w:lang w:eastAsia="zh-CN"/>
        </w:rPr>
        <w:t>投标综合得</w:t>
      </w:r>
      <w:r>
        <w:rPr>
          <w:rFonts w:hint="eastAsia" w:ascii="宋体" w:hAnsi="宋体" w:eastAsia="宋体" w:cs="宋体"/>
          <w:b w:val="0"/>
          <w:bCs w:val="0"/>
          <w:i w:val="0"/>
          <w:iCs w:val="0"/>
          <w:color w:val="auto"/>
          <w:sz w:val="24"/>
          <w:szCs w:val="24"/>
          <w:highlight w:val="none"/>
        </w:rPr>
        <w:t>分相同的，以投标报价低的优先；投标报价仍相同的，以监理大纲评分排名靠前的优先；上述均相同的</w:t>
      </w:r>
      <w:r>
        <w:rPr>
          <w:rFonts w:hint="eastAsia" w:ascii="宋体" w:hAnsi="宋体" w:eastAsia="宋体" w:cs="宋体"/>
          <w:b w:val="0"/>
          <w:bCs w:val="0"/>
          <w:i w:val="0"/>
          <w:iCs w:val="0"/>
          <w:color w:val="auto"/>
          <w:sz w:val="24"/>
          <w:szCs w:val="24"/>
          <w:highlight w:val="none"/>
          <w:u w:val="single"/>
          <w:lang w:val="en-US" w:eastAsia="zh-CN"/>
        </w:rPr>
        <w:t xml:space="preserve"> 由评标委员会决定 </w:t>
      </w:r>
      <w:r>
        <w:rPr>
          <w:rFonts w:hint="eastAsia" w:ascii="宋体" w:hAnsi="宋体" w:eastAsia="宋体" w:cs="宋体"/>
          <w:b w:val="0"/>
          <w:bCs w:val="0"/>
          <w:i w:val="0"/>
          <w:iCs w:val="0"/>
          <w:color w:val="auto"/>
          <w:sz w:val="24"/>
          <w:szCs w:val="24"/>
          <w:highlight w:val="none"/>
        </w:rPr>
        <w:t>。</w:t>
      </w:r>
    </w:p>
    <w:p w14:paraId="3F510C8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2.评标委员会根据投标人须知前附表7.1规定，确定中标人或推荐中标候选人。</w:t>
      </w:r>
    </w:p>
    <w:p w14:paraId="19F07644">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6" w:name="_Toc15214"/>
      <w:bookmarkStart w:id="217" w:name="_Toc163657564"/>
      <w:bookmarkStart w:id="218" w:name="_Toc163655602"/>
      <w:bookmarkStart w:id="219" w:name="_Toc163656909"/>
      <w:bookmarkStart w:id="220" w:name="_Toc143670866"/>
      <w:r>
        <w:rPr>
          <w:rFonts w:hint="eastAsia" w:ascii="宋体" w:hAnsi="宋体" w:eastAsia="宋体" w:cs="宋体"/>
          <w:b/>
          <w:bCs/>
          <w:i w:val="0"/>
          <w:iCs w:val="0"/>
          <w:color w:val="auto"/>
          <w:kern w:val="0"/>
          <w:sz w:val="24"/>
          <w:szCs w:val="24"/>
          <w:highlight w:val="none"/>
          <w:lang w:val="en-US" w:eastAsia="zh-CN" w:bidi="ar-SA"/>
        </w:rPr>
        <w:t>五、</w:t>
      </w:r>
      <w:bookmarkEnd w:id="216"/>
      <w:bookmarkEnd w:id="217"/>
      <w:bookmarkEnd w:id="218"/>
      <w:bookmarkEnd w:id="219"/>
      <w:bookmarkEnd w:id="220"/>
      <w:r>
        <w:rPr>
          <w:rFonts w:hint="eastAsia" w:ascii="宋体" w:hAnsi="宋体" w:eastAsia="宋体" w:cs="宋体"/>
          <w:b/>
          <w:bCs/>
          <w:i w:val="0"/>
          <w:iCs w:val="0"/>
          <w:color w:val="auto"/>
          <w:kern w:val="0"/>
          <w:sz w:val="24"/>
          <w:szCs w:val="24"/>
          <w:highlight w:val="none"/>
          <w:lang w:val="en-US" w:eastAsia="zh-CN" w:bidi="ar-SA"/>
        </w:rPr>
        <w:t>评标报告</w:t>
      </w:r>
    </w:p>
    <w:p w14:paraId="549BC69B">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（一）评标委员会向招标人提交书面评标报告</w:t>
      </w:r>
    </w:p>
    <w:p w14:paraId="62E15AA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评标委员会完成评标后，应当向招标人提出书面评标报告。</w:t>
      </w:r>
    </w:p>
    <w:p w14:paraId="7F7CBC1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6864F762">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（二）评标报告应如实记载以下内容</w:t>
      </w:r>
    </w:p>
    <w:p w14:paraId="7A10D302">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1.基本情况和数据表；</w:t>
      </w:r>
    </w:p>
    <w:p w14:paraId="5E9A985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2.</w:t>
      </w:r>
      <w:r>
        <w:rPr>
          <w:rFonts w:hint="eastAsia" w:ascii="宋体" w:hAnsi="宋体" w:eastAsia="宋体" w:cs="宋体"/>
          <w:b w:val="0"/>
          <w:bCs/>
          <w:i w:val="0"/>
          <w:iCs w:val="0"/>
          <w:color w:val="auto"/>
          <w:sz w:val="24"/>
          <w:szCs w:val="24"/>
          <w:highlight w:val="none"/>
        </w:rPr>
        <w:t>开标记录；</w:t>
      </w:r>
    </w:p>
    <w:p w14:paraId="6DF8D42A">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3.评标标准、评标方法或者评标因素一览表；</w:t>
      </w:r>
    </w:p>
    <w:p w14:paraId="514D49F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4.</w:t>
      </w:r>
      <w:r>
        <w:rPr>
          <w:rFonts w:hint="eastAsia" w:ascii="宋体" w:hAnsi="宋体" w:eastAsia="宋体" w:cs="宋体"/>
          <w:b w:val="0"/>
          <w:bCs/>
          <w:i w:val="0"/>
          <w:iCs w:val="0"/>
          <w:color w:val="auto"/>
          <w:sz w:val="24"/>
          <w:szCs w:val="24"/>
          <w:highlight w:val="none"/>
        </w:rPr>
        <w:t>评标</w:t>
      </w:r>
      <w:r>
        <w:rPr>
          <w:rFonts w:hint="eastAsia" w:ascii="宋体" w:hAnsi="宋体" w:eastAsia="宋体" w:cs="宋体"/>
          <w:b w:val="0"/>
          <w:bCs/>
          <w:i w:val="0"/>
          <w:iCs w:val="0"/>
          <w:color w:val="auto"/>
          <w:kern w:val="2"/>
          <w:sz w:val="24"/>
          <w:szCs w:val="24"/>
          <w:highlight w:val="none"/>
          <w:lang w:val="en-US" w:eastAsia="zh-CN" w:bidi="ar-SA"/>
        </w:rPr>
        <w:t>情况</w:t>
      </w:r>
      <w:r>
        <w:rPr>
          <w:rFonts w:hint="eastAsia" w:ascii="宋体" w:hAnsi="宋体" w:eastAsia="宋体" w:cs="宋体"/>
          <w:b w:val="0"/>
          <w:bCs/>
          <w:i w:val="0"/>
          <w:iCs w:val="0"/>
          <w:color w:val="auto"/>
          <w:sz w:val="24"/>
          <w:szCs w:val="24"/>
          <w:highlight w:val="none"/>
        </w:rPr>
        <w:t>和结果；</w:t>
      </w:r>
    </w:p>
    <w:p w14:paraId="440208D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5.</w:t>
      </w:r>
      <w:r>
        <w:rPr>
          <w:rFonts w:hint="eastAsia" w:ascii="宋体" w:hAnsi="宋体" w:eastAsia="宋体" w:cs="宋体"/>
          <w:b w:val="0"/>
          <w:bCs/>
          <w:i w:val="0"/>
          <w:iCs w:val="0"/>
          <w:color w:val="auto"/>
          <w:sz w:val="24"/>
          <w:szCs w:val="24"/>
          <w:highlight w:val="none"/>
        </w:rPr>
        <w:t>质询澄清</w:t>
      </w:r>
      <w:r>
        <w:rPr>
          <w:rFonts w:hint="eastAsia" w:ascii="宋体" w:hAnsi="宋体" w:eastAsia="宋体" w:cs="宋体"/>
          <w:b w:val="0"/>
          <w:bCs/>
          <w:i w:val="0"/>
          <w:iCs w:val="0"/>
          <w:color w:val="auto"/>
          <w:kern w:val="2"/>
          <w:sz w:val="24"/>
          <w:szCs w:val="24"/>
          <w:highlight w:val="none"/>
          <w:lang w:val="en-US" w:eastAsia="zh-CN" w:bidi="ar-SA"/>
        </w:rPr>
        <w:t>说明</w:t>
      </w:r>
      <w:r>
        <w:rPr>
          <w:rFonts w:hint="eastAsia" w:ascii="宋体" w:hAnsi="宋体" w:eastAsia="宋体" w:cs="宋体"/>
          <w:b w:val="0"/>
          <w:bCs/>
          <w:i w:val="0"/>
          <w:iCs w:val="0"/>
          <w:color w:val="auto"/>
          <w:sz w:val="24"/>
          <w:szCs w:val="24"/>
          <w:highlight w:val="none"/>
        </w:rPr>
        <w:t>纪要；</w:t>
      </w:r>
    </w:p>
    <w:p w14:paraId="2ABBB2E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6.</w:t>
      </w:r>
      <w:r>
        <w:rPr>
          <w:rFonts w:hint="eastAsia" w:ascii="宋体" w:hAnsi="宋体" w:eastAsia="宋体" w:cs="宋体"/>
          <w:b w:val="0"/>
          <w:bCs/>
          <w:i w:val="0"/>
          <w:iCs w:val="0"/>
          <w:color w:val="auto"/>
          <w:sz w:val="24"/>
          <w:szCs w:val="24"/>
          <w:highlight w:val="none"/>
        </w:rPr>
        <w:t>否决投标情况说明及依据；</w:t>
      </w:r>
    </w:p>
    <w:p w14:paraId="72B5432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7.</w:t>
      </w:r>
      <w:r>
        <w:rPr>
          <w:rFonts w:hint="eastAsia" w:ascii="宋体" w:hAnsi="宋体" w:eastAsia="宋体" w:cs="宋体"/>
          <w:b w:val="0"/>
          <w:bCs/>
          <w:i w:val="0"/>
          <w:iCs w:val="0"/>
          <w:color w:val="auto"/>
          <w:sz w:val="24"/>
          <w:szCs w:val="24"/>
          <w:highlight w:val="none"/>
        </w:rPr>
        <w:t>推荐中标候选人</w:t>
      </w:r>
      <w:r>
        <w:rPr>
          <w:rFonts w:hint="eastAsia" w:ascii="宋体" w:hAnsi="宋体" w:eastAsia="宋体" w:cs="宋体"/>
          <w:b w:val="0"/>
          <w:bCs/>
          <w:i w:val="0"/>
          <w:iCs w:val="0"/>
          <w:color w:val="auto"/>
          <w:kern w:val="2"/>
          <w:sz w:val="24"/>
          <w:szCs w:val="24"/>
          <w:highlight w:val="none"/>
          <w:lang w:val="en-US" w:eastAsia="zh-CN" w:bidi="ar-SA"/>
        </w:rPr>
        <w:t>名单、排序</w:t>
      </w:r>
      <w:r>
        <w:rPr>
          <w:rFonts w:hint="eastAsia" w:ascii="宋体" w:hAnsi="宋体" w:eastAsia="宋体" w:cs="宋体"/>
          <w:b w:val="0"/>
          <w:bCs/>
          <w:i w:val="0"/>
          <w:iCs w:val="0"/>
          <w:color w:val="auto"/>
          <w:sz w:val="24"/>
          <w:szCs w:val="24"/>
          <w:highlight w:val="none"/>
        </w:rPr>
        <w:t>；</w:t>
      </w:r>
    </w:p>
    <w:p w14:paraId="5669E7D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8.</w:t>
      </w:r>
      <w:r>
        <w:rPr>
          <w:rFonts w:hint="eastAsia" w:ascii="宋体" w:hAnsi="宋体" w:eastAsia="宋体" w:cs="宋体"/>
          <w:b w:val="0"/>
          <w:bCs/>
          <w:i w:val="0"/>
          <w:iCs w:val="0"/>
          <w:color w:val="auto"/>
          <w:sz w:val="24"/>
          <w:szCs w:val="24"/>
          <w:highlight w:val="none"/>
        </w:rPr>
        <w:t>其他</w:t>
      </w:r>
      <w:r>
        <w:rPr>
          <w:rFonts w:hint="eastAsia" w:ascii="宋体" w:hAnsi="宋体" w:eastAsia="宋体" w:cs="宋体"/>
          <w:b w:val="0"/>
          <w:bCs/>
          <w:i w:val="0"/>
          <w:iCs w:val="0"/>
          <w:color w:val="auto"/>
          <w:sz w:val="24"/>
          <w:szCs w:val="24"/>
          <w:highlight w:val="none"/>
          <w:lang w:eastAsia="zh-CN"/>
        </w:rPr>
        <w:t>意见</w:t>
      </w:r>
      <w:r>
        <w:rPr>
          <w:rFonts w:hint="eastAsia" w:ascii="宋体" w:hAnsi="宋体" w:eastAsia="宋体" w:cs="宋体"/>
          <w:b w:val="0"/>
          <w:bCs/>
          <w:i w:val="0"/>
          <w:iCs w:val="0"/>
          <w:color w:val="auto"/>
          <w:sz w:val="24"/>
          <w:szCs w:val="24"/>
          <w:highlight w:val="none"/>
        </w:rPr>
        <w:t>建议。</w:t>
      </w:r>
    </w:p>
    <w:p w14:paraId="265B458B">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outlineLvl w:val="1"/>
        <w:rPr>
          <w:rFonts w:hint="eastAsia" w:ascii="宋体" w:hAnsi="宋体" w:eastAsia="宋体" w:cs="宋体"/>
          <w:b/>
          <w:bCs/>
          <w:i w:val="0"/>
          <w:iCs w:val="0"/>
          <w:color w:val="auto"/>
          <w:kern w:val="0"/>
          <w:sz w:val="24"/>
          <w:szCs w:val="24"/>
          <w:highlight w:val="none"/>
          <w:lang w:val="en-US" w:eastAsia="zh-CN" w:bidi="ar-SA"/>
        </w:rPr>
      </w:pPr>
      <w:bookmarkStart w:id="221" w:name="_Toc1388306443"/>
      <w:r>
        <w:rPr>
          <w:rFonts w:hint="eastAsia" w:ascii="宋体" w:hAnsi="宋体" w:eastAsia="宋体" w:cs="宋体"/>
          <w:b/>
          <w:bCs/>
          <w:i w:val="0"/>
          <w:iCs w:val="0"/>
          <w:color w:val="auto"/>
          <w:kern w:val="0"/>
          <w:sz w:val="24"/>
          <w:szCs w:val="24"/>
          <w:highlight w:val="none"/>
          <w:lang w:val="en-US" w:eastAsia="zh-CN" w:bidi="ar-SA"/>
        </w:rPr>
        <w:t>六、其他</w:t>
      </w:r>
      <w:bookmarkEnd w:id="221"/>
    </w:p>
    <w:p w14:paraId="614BF4A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中标候选人、否决投标情况和中标候选人投标业绩等评标情况将在投标人须知前附表 6.4项规定的媒介公示不少于 3 天，投标人或其他利害关系人如发现权益受到侵害，可以按照《中华人民共和国招标投标法实施条例》的规定提出投诉；就招标文件、开标、评标结果投诉的，应先向招标人提出异议。</w:t>
      </w:r>
    </w:p>
    <w:p w14:paraId="17558F5B">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outlineLvl w:val="9"/>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i w:val="0"/>
          <w:iCs w:val="0"/>
          <w:color w:val="auto"/>
          <w:sz w:val="24"/>
          <w:szCs w:val="24"/>
          <w:highlight w:val="none"/>
        </w:rPr>
        <w:br w:type="page"/>
      </w:r>
    </w:p>
    <w:p w14:paraId="5718AD8C">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bookmarkStart w:id="222" w:name="_Toc451566212"/>
      <w:bookmarkStart w:id="223" w:name="_Toc1862"/>
      <w:r>
        <w:rPr>
          <w:rFonts w:hint="eastAsia" w:ascii="宋体" w:hAnsi="宋体" w:eastAsia="宋体" w:cs="宋体"/>
          <w:b w:val="0"/>
          <w:bCs w:val="0"/>
          <w:i w:val="0"/>
          <w:iCs w:val="0"/>
          <w:color w:val="auto"/>
          <w:kern w:val="0"/>
          <w:sz w:val="28"/>
          <w:szCs w:val="28"/>
          <w:highlight w:val="none"/>
          <w:lang w:val="en-US" w:eastAsia="zh-CN" w:bidi="ar-SA"/>
        </w:rPr>
        <w:t>资格后审必要合格条件标准</w:t>
      </w:r>
      <w:bookmarkEnd w:id="222"/>
      <w:bookmarkEnd w:id="223"/>
    </w:p>
    <w:p w14:paraId="4DB60096">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outlineLvl w:val="9"/>
        <w:rPr>
          <w:rFonts w:hint="eastAsia" w:ascii="宋体" w:hAnsi="宋体" w:eastAsia="宋体" w:cs="宋体"/>
          <w:b w:val="0"/>
          <w:bCs w:val="0"/>
          <w:i w:val="0"/>
          <w:iCs w:val="0"/>
          <w:color w:val="auto"/>
          <w:kern w:val="0"/>
          <w:sz w:val="28"/>
          <w:szCs w:val="28"/>
          <w:highlight w:val="none"/>
          <w:lang w:val="en-US" w:eastAsia="zh-CN" w:bidi="ar-SA"/>
        </w:rPr>
      </w:pPr>
    </w:p>
    <w:tbl>
      <w:tblPr>
        <w:tblStyle w:val="24"/>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773"/>
        <w:gridCol w:w="2529"/>
        <w:gridCol w:w="1505"/>
        <w:gridCol w:w="1529"/>
      </w:tblGrid>
      <w:tr w14:paraId="6AB3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9" w:type="dxa"/>
            <w:noWrap w:val="0"/>
            <w:vAlign w:val="top"/>
          </w:tcPr>
          <w:p w14:paraId="73158B58">
            <w:pPr>
              <w:pStyle w:val="21"/>
              <w:spacing w:before="261" w:line="229" w:lineRule="auto"/>
              <w:ind w:left="137"/>
              <w:rPr>
                <w:sz w:val="20"/>
                <w:szCs w:val="20"/>
              </w:rPr>
            </w:pPr>
            <w:r>
              <w:rPr>
                <w:b/>
                <w:bCs/>
                <w:spacing w:val="4"/>
                <w:sz w:val="20"/>
                <w:szCs w:val="20"/>
              </w:rPr>
              <w:t>序号</w:t>
            </w:r>
          </w:p>
        </w:tc>
        <w:tc>
          <w:tcPr>
            <w:tcW w:w="2773" w:type="dxa"/>
            <w:noWrap w:val="0"/>
            <w:vAlign w:val="top"/>
          </w:tcPr>
          <w:p w14:paraId="50D0510D">
            <w:pPr>
              <w:pStyle w:val="21"/>
              <w:spacing w:before="260" w:line="228" w:lineRule="auto"/>
              <w:ind w:left="974"/>
              <w:rPr>
                <w:sz w:val="20"/>
                <w:szCs w:val="20"/>
              </w:rPr>
            </w:pPr>
            <w:r>
              <w:rPr>
                <w:b/>
                <w:bCs/>
                <w:spacing w:val="5"/>
                <w:sz w:val="20"/>
                <w:szCs w:val="20"/>
              </w:rPr>
              <w:t>项目内容</w:t>
            </w:r>
          </w:p>
        </w:tc>
        <w:tc>
          <w:tcPr>
            <w:tcW w:w="2529" w:type="dxa"/>
            <w:noWrap w:val="0"/>
            <w:vAlign w:val="top"/>
          </w:tcPr>
          <w:p w14:paraId="0F615DE5">
            <w:pPr>
              <w:pStyle w:val="21"/>
              <w:spacing w:before="260" w:line="228" w:lineRule="auto"/>
              <w:ind w:left="850"/>
              <w:rPr>
                <w:sz w:val="20"/>
                <w:szCs w:val="20"/>
              </w:rPr>
            </w:pPr>
            <w:r>
              <w:rPr>
                <w:b/>
                <w:bCs/>
                <w:spacing w:val="6"/>
                <w:sz w:val="20"/>
                <w:szCs w:val="20"/>
              </w:rPr>
              <w:t>合格条件</w:t>
            </w:r>
          </w:p>
        </w:tc>
        <w:tc>
          <w:tcPr>
            <w:tcW w:w="1505" w:type="dxa"/>
            <w:noWrap w:val="0"/>
            <w:vAlign w:val="top"/>
          </w:tcPr>
          <w:p w14:paraId="07875C22">
            <w:pPr>
              <w:pStyle w:val="21"/>
              <w:spacing w:before="261" w:line="229" w:lineRule="auto"/>
              <w:ind w:left="497"/>
              <w:rPr>
                <w:sz w:val="20"/>
                <w:szCs w:val="20"/>
              </w:rPr>
            </w:pPr>
            <w:r>
              <w:rPr>
                <w:b/>
                <w:bCs/>
                <w:spacing w:val="-3"/>
                <w:sz w:val="20"/>
                <w:szCs w:val="20"/>
              </w:rPr>
              <w:t>备</w:t>
            </w:r>
            <w:r>
              <w:rPr>
                <w:spacing w:val="15"/>
                <w:sz w:val="20"/>
                <w:szCs w:val="20"/>
              </w:rPr>
              <w:t xml:space="preserve"> </w:t>
            </w:r>
            <w:r>
              <w:rPr>
                <w:b/>
                <w:bCs/>
                <w:spacing w:val="-3"/>
                <w:sz w:val="20"/>
                <w:szCs w:val="20"/>
              </w:rPr>
              <w:t>注</w:t>
            </w:r>
          </w:p>
        </w:tc>
        <w:tc>
          <w:tcPr>
            <w:tcW w:w="1529" w:type="dxa"/>
            <w:noWrap w:val="0"/>
            <w:vAlign w:val="top"/>
          </w:tcPr>
          <w:p w14:paraId="7A8B133B">
            <w:pPr>
              <w:pStyle w:val="21"/>
              <w:spacing w:before="100" w:line="267" w:lineRule="auto"/>
              <w:ind w:left="348" w:right="237" w:hanging="102"/>
              <w:rPr>
                <w:sz w:val="20"/>
                <w:szCs w:val="20"/>
              </w:rPr>
            </w:pPr>
            <w:r>
              <w:rPr>
                <w:b/>
                <w:bCs/>
                <w:spacing w:val="5"/>
                <w:sz w:val="20"/>
                <w:szCs w:val="20"/>
              </w:rPr>
              <w:t>是否合格及</w:t>
            </w:r>
            <w:r>
              <w:rPr>
                <w:spacing w:val="3"/>
                <w:sz w:val="20"/>
                <w:szCs w:val="20"/>
              </w:rPr>
              <w:t xml:space="preserve"> </w:t>
            </w:r>
            <w:r>
              <w:rPr>
                <w:b/>
                <w:bCs/>
                <w:spacing w:val="6"/>
                <w:sz w:val="20"/>
                <w:szCs w:val="20"/>
              </w:rPr>
              <w:t>相关情况</w:t>
            </w:r>
          </w:p>
        </w:tc>
      </w:tr>
      <w:tr w14:paraId="07F8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89" w:type="dxa"/>
            <w:tcBorders>
              <w:bottom w:val="single" w:color="000000" w:sz="2" w:space="0"/>
            </w:tcBorders>
            <w:noWrap w:val="0"/>
            <w:vAlign w:val="top"/>
          </w:tcPr>
          <w:p w14:paraId="4AB28F45">
            <w:pPr>
              <w:pStyle w:val="21"/>
              <w:spacing w:before="196" w:line="183" w:lineRule="auto"/>
              <w:ind w:left="313"/>
              <w:rPr>
                <w:i w:val="0"/>
                <w:iCs w:val="0"/>
                <w:sz w:val="21"/>
                <w:szCs w:val="21"/>
              </w:rPr>
            </w:pPr>
            <w:r>
              <w:rPr>
                <w:i w:val="0"/>
                <w:iCs w:val="0"/>
                <w:spacing w:val="21"/>
                <w:sz w:val="21"/>
                <w:szCs w:val="21"/>
              </w:rPr>
              <w:t>1</w:t>
            </w:r>
          </w:p>
        </w:tc>
        <w:tc>
          <w:tcPr>
            <w:tcW w:w="2773" w:type="dxa"/>
            <w:tcBorders>
              <w:bottom w:val="single" w:color="000000" w:sz="2" w:space="0"/>
            </w:tcBorders>
            <w:noWrap w:val="0"/>
            <w:vAlign w:val="center"/>
          </w:tcPr>
          <w:p w14:paraId="251CCF32">
            <w:pPr>
              <w:pStyle w:val="21"/>
              <w:spacing w:before="165" w:line="218" w:lineRule="auto"/>
              <w:jc w:val="center"/>
              <w:rPr>
                <w:i w:val="0"/>
                <w:iCs w:val="0"/>
                <w:sz w:val="21"/>
                <w:szCs w:val="21"/>
              </w:rPr>
            </w:pPr>
            <w:r>
              <w:rPr>
                <w:i w:val="0"/>
                <w:iCs w:val="0"/>
                <w:spacing w:val="12"/>
                <w:sz w:val="21"/>
                <w:szCs w:val="21"/>
              </w:rPr>
              <w:t>营业执照</w:t>
            </w:r>
          </w:p>
        </w:tc>
        <w:tc>
          <w:tcPr>
            <w:tcW w:w="2529" w:type="dxa"/>
            <w:tcBorders>
              <w:bottom w:val="single" w:color="000000" w:sz="2" w:space="0"/>
            </w:tcBorders>
            <w:noWrap w:val="0"/>
            <w:vAlign w:val="center"/>
          </w:tcPr>
          <w:p w14:paraId="79DDC518">
            <w:pPr>
              <w:pStyle w:val="21"/>
              <w:spacing w:before="164" w:line="219" w:lineRule="auto"/>
              <w:jc w:val="center"/>
              <w:rPr>
                <w:i w:val="0"/>
                <w:iCs w:val="0"/>
                <w:sz w:val="21"/>
                <w:szCs w:val="21"/>
              </w:rPr>
            </w:pPr>
            <w:r>
              <w:rPr>
                <w:i w:val="0"/>
                <w:iCs w:val="0"/>
                <w:spacing w:val="28"/>
                <w:sz w:val="21"/>
                <w:szCs w:val="21"/>
              </w:rPr>
              <w:t>有效</w:t>
            </w:r>
          </w:p>
        </w:tc>
        <w:tc>
          <w:tcPr>
            <w:tcW w:w="1505" w:type="dxa"/>
            <w:vMerge w:val="restart"/>
            <w:tcBorders>
              <w:bottom w:val="single" w:color="000000" w:sz="2" w:space="0"/>
            </w:tcBorders>
            <w:noWrap w:val="0"/>
            <w:vAlign w:val="center"/>
          </w:tcPr>
          <w:p w14:paraId="435182EF">
            <w:pPr>
              <w:pStyle w:val="21"/>
              <w:spacing w:before="68" w:line="269" w:lineRule="auto"/>
              <w:ind w:right="62"/>
              <w:jc w:val="center"/>
              <w:rPr>
                <w:i w:val="0"/>
                <w:iCs w:val="0"/>
                <w:sz w:val="21"/>
                <w:szCs w:val="21"/>
              </w:rPr>
            </w:pPr>
            <w:r>
              <w:rPr>
                <w:i w:val="0"/>
                <w:iCs w:val="0"/>
                <w:spacing w:val="8"/>
                <w:sz w:val="21"/>
                <w:szCs w:val="21"/>
              </w:rPr>
              <w:t>扫描件</w:t>
            </w:r>
            <w:r>
              <w:rPr>
                <w:rFonts w:hint="eastAsia"/>
                <w:i w:val="0"/>
                <w:iCs w:val="0"/>
                <w:spacing w:val="8"/>
                <w:sz w:val="21"/>
                <w:szCs w:val="21"/>
                <w:lang w:val="en-US" w:eastAsia="zh-CN"/>
              </w:rPr>
              <w:t>或网页截图</w:t>
            </w:r>
            <w:r>
              <w:rPr>
                <w:i w:val="0"/>
                <w:iCs w:val="0"/>
                <w:spacing w:val="8"/>
                <w:sz w:val="21"/>
                <w:szCs w:val="21"/>
              </w:rPr>
              <w:t>加盖单</w:t>
            </w:r>
            <w:r>
              <w:rPr>
                <w:i w:val="0"/>
                <w:iCs w:val="0"/>
                <w:spacing w:val="4"/>
                <w:sz w:val="21"/>
                <w:szCs w:val="21"/>
              </w:rPr>
              <w:t xml:space="preserve"> </w:t>
            </w:r>
            <w:r>
              <w:rPr>
                <w:i w:val="0"/>
                <w:iCs w:val="0"/>
                <w:spacing w:val="11"/>
                <w:sz w:val="21"/>
                <w:szCs w:val="21"/>
              </w:rPr>
              <w:t>位电子印章</w:t>
            </w:r>
          </w:p>
        </w:tc>
        <w:tc>
          <w:tcPr>
            <w:tcW w:w="1529" w:type="dxa"/>
            <w:noWrap w:val="0"/>
            <w:vAlign w:val="top"/>
          </w:tcPr>
          <w:p w14:paraId="087D7950">
            <w:pPr>
              <w:rPr>
                <w:rFonts w:ascii="Arial"/>
                <w:i w:val="0"/>
                <w:iCs w:val="0"/>
                <w:sz w:val="21"/>
              </w:rPr>
            </w:pPr>
          </w:p>
        </w:tc>
      </w:tr>
      <w:tr w14:paraId="242E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89" w:type="dxa"/>
            <w:tcBorders>
              <w:top w:val="single" w:color="000000" w:sz="2" w:space="0"/>
              <w:bottom w:val="single" w:color="000000" w:sz="2" w:space="0"/>
            </w:tcBorders>
            <w:noWrap w:val="0"/>
            <w:vAlign w:val="top"/>
          </w:tcPr>
          <w:p w14:paraId="74495AEA">
            <w:pPr>
              <w:pStyle w:val="21"/>
              <w:spacing w:before="213" w:line="182" w:lineRule="auto"/>
              <w:ind w:left="300"/>
              <w:rPr>
                <w:i w:val="0"/>
                <w:iCs w:val="0"/>
                <w:sz w:val="21"/>
                <w:szCs w:val="21"/>
              </w:rPr>
            </w:pPr>
            <w:r>
              <w:rPr>
                <w:i w:val="0"/>
                <w:iCs w:val="0"/>
                <w:spacing w:val="21"/>
                <w:w w:val="113"/>
                <w:sz w:val="21"/>
                <w:szCs w:val="21"/>
              </w:rPr>
              <w:t>2</w:t>
            </w:r>
          </w:p>
        </w:tc>
        <w:tc>
          <w:tcPr>
            <w:tcW w:w="2773" w:type="dxa"/>
            <w:tcBorders>
              <w:top w:val="single" w:color="000000" w:sz="2" w:space="0"/>
              <w:bottom w:val="single" w:color="000000" w:sz="2" w:space="0"/>
            </w:tcBorders>
            <w:noWrap w:val="0"/>
            <w:vAlign w:val="center"/>
          </w:tcPr>
          <w:p w14:paraId="7D0FB495">
            <w:pPr>
              <w:pStyle w:val="21"/>
              <w:spacing w:before="180" w:line="218" w:lineRule="auto"/>
              <w:jc w:val="center"/>
              <w:rPr>
                <w:i w:val="0"/>
                <w:iCs w:val="0"/>
                <w:sz w:val="21"/>
                <w:szCs w:val="21"/>
              </w:rPr>
            </w:pPr>
            <w:r>
              <w:rPr>
                <w:i w:val="0"/>
                <w:iCs w:val="0"/>
                <w:spacing w:val="12"/>
                <w:sz w:val="21"/>
                <w:szCs w:val="21"/>
              </w:rPr>
              <w:t>资质证书</w:t>
            </w:r>
          </w:p>
        </w:tc>
        <w:tc>
          <w:tcPr>
            <w:tcW w:w="2529" w:type="dxa"/>
            <w:tcBorders>
              <w:top w:val="single" w:color="000000" w:sz="2" w:space="0"/>
              <w:bottom w:val="single" w:color="000000" w:sz="2" w:space="0"/>
            </w:tcBorders>
            <w:noWrap w:val="0"/>
            <w:vAlign w:val="center"/>
          </w:tcPr>
          <w:p w14:paraId="79D23B87">
            <w:pPr>
              <w:pStyle w:val="21"/>
              <w:spacing w:before="180" w:line="219" w:lineRule="auto"/>
              <w:jc w:val="center"/>
              <w:rPr>
                <w:i w:val="0"/>
                <w:iCs w:val="0"/>
                <w:sz w:val="21"/>
                <w:szCs w:val="21"/>
              </w:rPr>
            </w:pPr>
            <w:r>
              <w:rPr>
                <w:rFonts w:hint="eastAsia"/>
                <w:i w:val="0"/>
                <w:iCs w:val="0"/>
                <w:spacing w:val="16"/>
                <w:sz w:val="21"/>
                <w:szCs w:val="21"/>
                <w:lang w:val="en-US" w:eastAsia="zh-CN"/>
              </w:rPr>
              <w:t>资质</w:t>
            </w:r>
            <w:r>
              <w:rPr>
                <w:rFonts w:hint="eastAsia"/>
                <w:i w:val="0"/>
                <w:iCs w:val="0"/>
                <w:spacing w:val="16"/>
                <w:sz w:val="21"/>
                <w:szCs w:val="21"/>
                <w:u w:val="single"/>
                <w:lang w:val="en-US" w:eastAsia="zh-CN"/>
              </w:rPr>
              <w:t>监理甲级或综合资质</w:t>
            </w:r>
          </w:p>
        </w:tc>
        <w:tc>
          <w:tcPr>
            <w:tcW w:w="1505" w:type="dxa"/>
            <w:vMerge w:val="continue"/>
            <w:tcBorders>
              <w:top w:val="single" w:color="000000" w:sz="2" w:space="0"/>
              <w:bottom w:val="single" w:color="000000" w:sz="2" w:space="0"/>
            </w:tcBorders>
            <w:noWrap w:val="0"/>
            <w:vAlign w:val="top"/>
          </w:tcPr>
          <w:p w14:paraId="43BFFE58">
            <w:pPr>
              <w:rPr>
                <w:rFonts w:ascii="Arial"/>
                <w:i w:val="0"/>
                <w:iCs w:val="0"/>
                <w:sz w:val="21"/>
              </w:rPr>
            </w:pPr>
          </w:p>
        </w:tc>
        <w:tc>
          <w:tcPr>
            <w:tcW w:w="1529" w:type="dxa"/>
            <w:noWrap w:val="0"/>
            <w:vAlign w:val="top"/>
          </w:tcPr>
          <w:p w14:paraId="7C2FE802">
            <w:pPr>
              <w:rPr>
                <w:rFonts w:ascii="Arial"/>
                <w:i w:val="0"/>
                <w:iCs w:val="0"/>
                <w:sz w:val="21"/>
              </w:rPr>
            </w:pPr>
          </w:p>
        </w:tc>
      </w:tr>
      <w:tr w14:paraId="3797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tcBorders>
              <w:top w:val="single" w:color="000000" w:sz="2" w:space="0"/>
              <w:bottom w:val="single" w:color="000000" w:sz="2" w:space="0"/>
            </w:tcBorders>
            <w:noWrap w:val="0"/>
            <w:vAlign w:val="top"/>
          </w:tcPr>
          <w:p w14:paraId="364E6993">
            <w:pPr>
              <w:pStyle w:val="21"/>
              <w:spacing w:before="271" w:line="182" w:lineRule="auto"/>
              <w:ind w:left="301"/>
              <w:rPr>
                <w:i w:val="0"/>
                <w:iCs w:val="0"/>
                <w:sz w:val="21"/>
                <w:szCs w:val="21"/>
              </w:rPr>
            </w:pPr>
            <w:r>
              <w:rPr>
                <w:i w:val="0"/>
                <w:iCs w:val="0"/>
                <w:spacing w:val="24"/>
                <w:w w:val="109"/>
                <w:sz w:val="21"/>
                <w:szCs w:val="21"/>
              </w:rPr>
              <w:t>3</w:t>
            </w:r>
          </w:p>
        </w:tc>
        <w:tc>
          <w:tcPr>
            <w:tcW w:w="2773" w:type="dxa"/>
            <w:tcBorders>
              <w:top w:val="single" w:color="000000" w:sz="2" w:space="0"/>
              <w:bottom w:val="single" w:color="000000" w:sz="2" w:space="0"/>
            </w:tcBorders>
            <w:noWrap w:val="0"/>
            <w:vAlign w:val="center"/>
          </w:tcPr>
          <w:p w14:paraId="1133EA3C">
            <w:pPr>
              <w:pStyle w:val="21"/>
              <w:spacing w:before="76" w:line="245" w:lineRule="auto"/>
              <w:ind w:right="70"/>
              <w:jc w:val="center"/>
              <w:rPr>
                <w:i w:val="0"/>
                <w:iCs w:val="0"/>
                <w:sz w:val="21"/>
                <w:szCs w:val="21"/>
              </w:rPr>
            </w:pPr>
            <w:r>
              <w:rPr>
                <w:i w:val="0"/>
                <w:iCs w:val="0"/>
                <w:spacing w:val="4"/>
                <w:sz w:val="21"/>
                <w:szCs w:val="21"/>
              </w:rPr>
              <w:t xml:space="preserve">总监理工程师注册执业资格 </w:t>
            </w:r>
            <w:r>
              <w:rPr>
                <w:i w:val="0"/>
                <w:iCs w:val="0"/>
                <w:spacing w:val="28"/>
                <w:sz w:val="21"/>
                <w:szCs w:val="21"/>
              </w:rPr>
              <w:t>证书</w:t>
            </w:r>
          </w:p>
        </w:tc>
        <w:tc>
          <w:tcPr>
            <w:tcW w:w="2529" w:type="dxa"/>
            <w:tcBorders>
              <w:top w:val="single" w:color="000000" w:sz="2" w:space="0"/>
              <w:bottom w:val="single" w:color="000000" w:sz="2" w:space="0"/>
            </w:tcBorders>
            <w:noWrap w:val="0"/>
            <w:vAlign w:val="center"/>
          </w:tcPr>
          <w:p w14:paraId="49509DE2">
            <w:pPr>
              <w:pStyle w:val="21"/>
              <w:tabs>
                <w:tab w:val="left" w:pos="840"/>
              </w:tabs>
              <w:spacing w:before="76" w:line="245" w:lineRule="auto"/>
              <w:ind w:right="50"/>
              <w:jc w:val="center"/>
              <w:rPr>
                <w:i w:val="0"/>
                <w:iCs w:val="0"/>
                <w:sz w:val="21"/>
                <w:szCs w:val="21"/>
              </w:rPr>
            </w:pPr>
            <w:r>
              <w:rPr>
                <w:rFonts w:hint="eastAsia" w:cs="宋体"/>
                <w:i w:val="0"/>
                <w:iCs w:val="0"/>
                <w:spacing w:val="16"/>
                <w:sz w:val="21"/>
                <w:szCs w:val="21"/>
                <w:u w:val="single"/>
                <w:lang w:val="en-US" w:eastAsia="zh-CN"/>
              </w:rPr>
              <w:t>建筑</w:t>
            </w:r>
            <w:r>
              <w:rPr>
                <w:rFonts w:hint="eastAsia" w:ascii="宋体" w:hAnsi="宋体" w:eastAsia="宋体" w:cs="宋体"/>
                <w:i w:val="0"/>
                <w:iCs w:val="0"/>
                <w:spacing w:val="16"/>
                <w:sz w:val="21"/>
                <w:szCs w:val="21"/>
                <w:u w:val="single"/>
                <w:lang w:val="en-US" w:eastAsia="zh-CN"/>
              </w:rPr>
              <w:t xml:space="preserve">工程 </w:t>
            </w:r>
            <w:r>
              <w:rPr>
                <w:i w:val="0"/>
                <w:iCs w:val="0"/>
                <w:spacing w:val="-10"/>
                <w:sz w:val="21"/>
                <w:szCs w:val="21"/>
              </w:rPr>
              <w:t>（专业）国家注册</w:t>
            </w:r>
            <w:r>
              <w:rPr>
                <w:i w:val="0"/>
                <w:iCs w:val="0"/>
                <w:spacing w:val="11"/>
                <w:sz w:val="21"/>
                <w:szCs w:val="21"/>
              </w:rPr>
              <w:t>监理工程师</w:t>
            </w:r>
          </w:p>
        </w:tc>
        <w:tc>
          <w:tcPr>
            <w:tcW w:w="1505" w:type="dxa"/>
            <w:vMerge w:val="continue"/>
            <w:tcBorders>
              <w:top w:val="single" w:color="000000" w:sz="2" w:space="0"/>
              <w:bottom w:val="single" w:color="000000" w:sz="2" w:space="0"/>
            </w:tcBorders>
            <w:noWrap w:val="0"/>
            <w:vAlign w:val="top"/>
          </w:tcPr>
          <w:p w14:paraId="0AD51895">
            <w:pPr>
              <w:rPr>
                <w:rFonts w:ascii="Arial"/>
                <w:i w:val="0"/>
                <w:iCs w:val="0"/>
                <w:sz w:val="21"/>
              </w:rPr>
            </w:pPr>
          </w:p>
        </w:tc>
        <w:tc>
          <w:tcPr>
            <w:tcW w:w="1529" w:type="dxa"/>
            <w:noWrap w:val="0"/>
            <w:vAlign w:val="top"/>
          </w:tcPr>
          <w:p w14:paraId="1AC4029E">
            <w:pPr>
              <w:rPr>
                <w:rFonts w:ascii="Arial"/>
                <w:i w:val="0"/>
                <w:iCs w:val="0"/>
                <w:sz w:val="21"/>
              </w:rPr>
            </w:pPr>
          </w:p>
        </w:tc>
      </w:tr>
      <w:tr w14:paraId="5806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326C550A">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4</w:t>
            </w:r>
          </w:p>
        </w:tc>
        <w:tc>
          <w:tcPr>
            <w:tcW w:w="2773" w:type="dxa"/>
            <w:tcBorders>
              <w:top w:val="single" w:color="000000" w:sz="2" w:space="0"/>
              <w:bottom w:val="single" w:color="000000" w:sz="2" w:space="0"/>
            </w:tcBorders>
            <w:noWrap w:val="0"/>
            <w:vAlign w:val="center"/>
          </w:tcPr>
          <w:p w14:paraId="23F46AEC">
            <w:pPr>
              <w:pStyle w:val="21"/>
              <w:spacing w:before="98" w:line="253" w:lineRule="auto"/>
              <w:ind w:right="209" w:rightChars="0"/>
              <w:jc w:val="center"/>
              <w:rPr>
                <w:i w:val="0"/>
                <w:iCs w:val="0"/>
                <w:spacing w:val="8"/>
                <w:sz w:val="21"/>
                <w:szCs w:val="21"/>
              </w:rPr>
            </w:pPr>
            <w:r>
              <w:rPr>
                <w:i w:val="0"/>
                <w:iCs w:val="0"/>
                <w:spacing w:val="4"/>
                <w:sz w:val="21"/>
                <w:szCs w:val="21"/>
              </w:rPr>
              <w:t xml:space="preserve">监理工程师注册执业资格 </w:t>
            </w:r>
            <w:r>
              <w:rPr>
                <w:i w:val="0"/>
                <w:iCs w:val="0"/>
                <w:spacing w:val="28"/>
                <w:sz w:val="21"/>
                <w:szCs w:val="21"/>
              </w:rPr>
              <w:t>证书</w:t>
            </w:r>
          </w:p>
        </w:tc>
        <w:tc>
          <w:tcPr>
            <w:tcW w:w="2529" w:type="dxa"/>
            <w:tcBorders>
              <w:top w:val="single" w:color="000000" w:sz="2" w:space="0"/>
              <w:bottom w:val="single" w:color="000000" w:sz="2" w:space="0"/>
            </w:tcBorders>
            <w:noWrap w:val="0"/>
            <w:vAlign w:val="center"/>
          </w:tcPr>
          <w:p w14:paraId="2E8F37B1">
            <w:pPr>
              <w:pStyle w:val="21"/>
              <w:spacing w:before="98" w:line="253" w:lineRule="auto"/>
              <w:ind w:right="-35" w:rightChars="0"/>
              <w:jc w:val="center"/>
              <w:rPr>
                <w:i w:val="0"/>
                <w:iCs w:val="0"/>
                <w:spacing w:val="11"/>
                <w:sz w:val="21"/>
                <w:szCs w:val="21"/>
              </w:rPr>
            </w:pPr>
            <w:r>
              <w:rPr>
                <w:rFonts w:hint="eastAsia" w:cs="宋体"/>
                <w:i w:val="0"/>
                <w:iCs w:val="0"/>
                <w:spacing w:val="16"/>
                <w:sz w:val="21"/>
                <w:szCs w:val="21"/>
                <w:u w:val="single"/>
                <w:lang w:val="en-US" w:eastAsia="zh-CN"/>
              </w:rPr>
              <w:t>水土保持工程</w:t>
            </w:r>
            <w:r>
              <w:rPr>
                <w:rFonts w:hint="eastAsia" w:ascii="宋体" w:hAnsi="宋体" w:eastAsia="宋体" w:cs="宋体"/>
                <w:i w:val="0"/>
                <w:iCs w:val="0"/>
                <w:spacing w:val="16"/>
                <w:sz w:val="21"/>
                <w:szCs w:val="21"/>
                <w:u w:val="single"/>
                <w:lang w:val="en-US" w:eastAsia="zh-CN"/>
              </w:rPr>
              <w:t xml:space="preserve"> </w:t>
            </w:r>
            <w:r>
              <w:rPr>
                <w:i w:val="0"/>
                <w:iCs w:val="0"/>
                <w:spacing w:val="-10"/>
                <w:sz w:val="21"/>
                <w:szCs w:val="21"/>
              </w:rPr>
              <w:t>（专业）国家注册</w:t>
            </w:r>
            <w:r>
              <w:rPr>
                <w:i w:val="0"/>
                <w:iCs w:val="0"/>
                <w:spacing w:val="11"/>
                <w:sz w:val="21"/>
                <w:szCs w:val="21"/>
              </w:rPr>
              <w:t>监理工程师</w:t>
            </w:r>
          </w:p>
        </w:tc>
        <w:tc>
          <w:tcPr>
            <w:tcW w:w="1505" w:type="dxa"/>
            <w:vMerge w:val="continue"/>
            <w:tcBorders>
              <w:top w:val="single" w:color="000000" w:sz="2" w:space="0"/>
              <w:bottom w:val="single" w:color="000000" w:sz="2" w:space="0"/>
            </w:tcBorders>
            <w:noWrap w:val="0"/>
            <w:vAlign w:val="top"/>
          </w:tcPr>
          <w:p w14:paraId="46293F5F">
            <w:pPr>
              <w:rPr>
                <w:rFonts w:ascii="Arial"/>
                <w:i w:val="0"/>
                <w:iCs w:val="0"/>
                <w:sz w:val="21"/>
              </w:rPr>
            </w:pPr>
          </w:p>
        </w:tc>
        <w:tc>
          <w:tcPr>
            <w:tcW w:w="1529" w:type="dxa"/>
            <w:noWrap w:val="0"/>
            <w:vAlign w:val="top"/>
          </w:tcPr>
          <w:p w14:paraId="61446C29">
            <w:pPr>
              <w:rPr>
                <w:rFonts w:ascii="Arial"/>
                <w:i w:val="0"/>
                <w:iCs w:val="0"/>
                <w:sz w:val="21"/>
              </w:rPr>
            </w:pPr>
          </w:p>
        </w:tc>
      </w:tr>
      <w:tr w14:paraId="608C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6E1BD63B">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5</w:t>
            </w:r>
          </w:p>
        </w:tc>
        <w:tc>
          <w:tcPr>
            <w:tcW w:w="2773" w:type="dxa"/>
            <w:tcBorders>
              <w:top w:val="single" w:color="000000" w:sz="2" w:space="0"/>
              <w:bottom w:val="single" w:color="000000" w:sz="2" w:space="0"/>
            </w:tcBorders>
            <w:noWrap w:val="0"/>
            <w:vAlign w:val="center"/>
          </w:tcPr>
          <w:p w14:paraId="16BC636E">
            <w:pPr>
              <w:pStyle w:val="21"/>
              <w:spacing w:before="98" w:line="253" w:lineRule="auto"/>
              <w:ind w:right="209" w:rightChars="0"/>
              <w:jc w:val="center"/>
              <w:rPr>
                <w:rFonts w:ascii="宋体" w:hAnsi="宋体" w:eastAsia="宋体" w:cs="宋体"/>
                <w:i w:val="0"/>
                <w:iCs w:val="0"/>
                <w:kern w:val="2"/>
                <w:sz w:val="21"/>
                <w:szCs w:val="21"/>
                <w:lang w:val="en-US" w:eastAsia="en-US" w:bidi="ar-SA"/>
              </w:rPr>
            </w:pPr>
            <w:r>
              <w:rPr>
                <w:i w:val="0"/>
                <w:iCs w:val="0"/>
                <w:spacing w:val="8"/>
                <w:sz w:val="21"/>
                <w:szCs w:val="21"/>
              </w:rPr>
              <w:t>法定代表人签署</w:t>
            </w:r>
            <w:r>
              <w:rPr>
                <w:i w:val="0"/>
                <w:iCs w:val="0"/>
                <w:spacing w:val="11"/>
                <w:sz w:val="21"/>
                <w:szCs w:val="21"/>
              </w:rPr>
              <w:t>授权委托书</w:t>
            </w:r>
          </w:p>
        </w:tc>
        <w:tc>
          <w:tcPr>
            <w:tcW w:w="2529" w:type="dxa"/>
            <w:tcBorders>
              <w:top w:val="single" w:color="000000" w:sz="2" w:space="0"/>
              <w:bottom w:val="single" w:color="000000" w:sz="2" w:space="0"/>
            </w:tcBorders>
            <w:noWrap w:val="0"/>
            <w:vAlign w:val="center"/>
          </w:tcPr>
          <w:p w14:paraId="4A89977C">
            <w:pPr>
              <w:pStyle w:val="21"/>
              <w:spacing w:before="98" w:line="253" w:lineRule="auto"/>
              <w:ind w:right="-35" w:rightChars="0"/>
              <w:jc w:val="center"/>
              <w:rPr>
                <w:rFonts w:ascii="宋体" w:hAnsi="宋体" w:eastAsia="宋体" w:cs="宋体"/>
                <w:i w:val="0"/>
                <w:iCs w:val="0"/>
                <w:kern w:val="2"/>
                <w:sz w:val="21"/>
                <w:szCs w:val="21"/>
                <w:lang w:val="en-US" w:eastAsia="en-US" w:bidi="ar-SA"/>
              </w:rPr>
            </w:pPr>
            <w:r>
              <w:rPr>
                <w:i w:val="0"/>
                <w:iCs w:val="0"/>
                <w:spacing w:val="11"/>
                <w:sz w:val="21"/>
                <w:szCs w:val="21"/>
              </w:rPr>
              <w:t>有效，符合本文件要求</w:t>
            </w:r>
          </w:p>
        </w:tc>
        <w:tc>
          <w:tcPr>
            <w:tcW w:w="1505" w:type="dxa"/>
            <w:vMerge w:val="continue"/>
            <w:tcBorders>
              <w:top w:val="single" w:color="000000" w:sz="2" w:space="0"/>
              <w:bottom w:val="single" w:color="000000" w:sz="2" w:space="0"/>
            </w:tcBorders>
            <w:noWrap w:val="0"/>
            <w:vAlign w:val="top"/>
          </w:tcPr>
          <w:p w14:paraId="1C126DA9">
            <w:pPr>
              <w:rPr>
                <w:rFonts w:ascii="Arial"/>
                <w:i w:val="0"/>
                <w:iCs w:val="0"/>
                <w:sz w:val="21"/>
              </w:rPr>
            </w:pPr>
          </w:p>
        </w:tc>
        <w:tc>
          <w:tcPr>
            <w:tcW w:w="1529" w:type="dxa"/>
            <w:noWrap w:val="0"/>
            <w:vAlign w:val="top"/>
          </w:tcPr>
          <w:p w14:paraId="72082019">
            <w:pPr>
              <w:rPr>
                <w:rFonts w:ascii="Arial"/>
                <w:i w:val="0"/>
                <w:iCs w:val="0"/>
                <w:sz w:val="21"/>
              </w:rPr>
            </w:pPr>
          </w:p>
        </w:tc>
      </w:tr>
      <w:tr w14:paraId="4DA3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2D2D9462">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6</w:t>
            </w:r>
          </w:p>
        </w:tc>
        <w:tc>
          <w:tcPr>
            <w:tcW w:w="2773" w:type="dxa"/>
            <w:tcBorders>
              <w:top w:val="single" w:color="000000" w:sz="2" w:space="0"/>
              <w:bottom w:val="single" w:color="000000" w:sz="2" w:space="0"/>
            </w:tcBorders>
            <w:noWrap w:val="0"/>
            <w:vAlign w:val="center"/>
          </w:tcPr>
          <w:p w14:paraId="04132572">
            <w:pPr>
              <w:pStyle w:val="21"/>
              <w:spacing w:before="98" w:line="253" w:lineRule="auto"/>
              <w:ind w:right="209" w:rightChars="0"/>
              <w:jc w:val="center"/>
              <w:rPr>
                <w:i w:val="0"/>
                <w:iCs w:val="0"/>
                <w:spacing w:val="8"/>
                <w:sz w:val="21"/>
                <w:szCs w:val="21"/>
              </w:rPr>
            </w:pPr>
            <w:r>
              <w:rPr>
                <w:rFonts w:hint="eastAsia"/>
                <w:i w:val="0"/>
                <w:iCs w:val="0"/>
                <w:spacing w:val="8"/>
                <w:sz w:val="21"/>
                <w:szCs w:val="21"/>
                <w:lang w:val="en-US" w:eastAsia="zh-CN"/>
              </w:rPr>
              <w:t>投标人</w:t>
            </w:r>
            <w:r>
              <w:rPr>
                <w:rFonts w:hint="eastAsia"/>
                <w:i w:val="0"/>
                <w:iCs w:val="0"/>
                <w:spacing w:val="8"/>
                <w:sz w:val="21"/>
                <w:szCs w:val="21"/>
              </w:rPr>
              <w:t>未被列入失信被执行人名单</w:t>
            </w:r>
          </w:p>
        </w:tc>
        <w:tc>
          <w:tcPr>
            <w:tcW w:w="2529" w:type="dxa"/>
            <w:tcBorders>
              <w:top w:val="single" w:color="000000" w:sz="2" w:space="0"/>
              <w:bottom w:val="single" w:color="000000" w:sz="2" w:space="0"/>
            </w:tcBorders>
            <w:noWrap w:val="0"/>
            <w:vAlign w:val="center"/>
          </w:tcPr>
          <w:p w14:paraId="2B38687B">
            <w:pPr>
              <w:pStyle w:val="21"/>
              <w:spacing w:before="98" w:line="253" w:lineRule="auto"/>
              <w:ind w:right="209" w:rightChars="0"/>
              <w:jc w:val="center"/>
              <w:rPr>
                <w:rFonts w:hint="eastAsia"/>
                <w:i w:val="0"/>
                <w:iCs w:val="0"/>
                <w:spacing w:val="8"/>
                <w:sz w:val="21"/>
                <w:szCs w:val="21"/>
              </w:rPr>
            </w:pPr>
            <w:r>
              <w:rPr>
                <w:rFonts w:hint="eastAsia"/>
                <w:i w:val="0"/>
                <w:iCs w:val="0"/>
                <w:spacing w:val="8"/>
                <w:sz w:val="21"/>
                <w:szCs w:val="21"/>
                <w:lang w:eastAsia="zh-CN"/>
              </w:rPr>
              <w:t>以</w:t>
            </w:r>
            <w:r>
              <w:rPr>
                <w:rFonts w:hint="eastAsia"/>
                <w:i w:val="0"/>
                <w:iCs w:val="0"/>
                <w:spacing w:val="8"/>
                <w:sz w:val="21"/>
                <w:szCs w:val="21"/>
                <w:lang w:val="en-US" w:eastAsia="zh-CN"/>
              </w:rPr>
              <w:t>开标</w:t>
            </w:r>
            <w:r>
              <w:rPr>
                <w:rFonts w:hint="eastAsia"/>
                <w:i w:val="0"/>
                <w:iCs w:val="0"/>
                <w:spacing w:val="8"/>
                <w:sz w:val="21"/>
                <w:szCs w:val="21"/>
                <w:lang w:eastAsia="zh-CN"/>
              </w:rPr>
              <w:t>“信用中国网站、</w:t>
            </w:r>
            <w:r>
              <w:rPr>
                <w:rFonts w:hint="eastAsia"/>
                <w:i w:val="0"/>
                <w:iCs w:val="0"/>
                <w:spacing w:val="8"/>
                <w:sz w:val="21"/>
                <w:szCs w:val="21"/>
                <w:lang w:val="en-US" w:eastAsia="zh-CN"/>
              </w:rPr>
              <w:t>全国法院失信被执行人名单信息公布与查询平台”的信息为准</w:t>
            </w:r>
            <w:r>
              <w:rPr>
                <w:rFonts w:hint="eastAsia"/>
                <w:i w:val="0"/>
                <w:iCs w:val="0"/>
                <w:spacing w:val="8"/>
                <w:sz w:val="21"/>
                <w:szCs w:val="21"/>
                <w:lang w:eastAsia="zh-CN"/>
              </w:rPr>
              <w:t>）</w:t>
            </w:r>
          </w:p>
        </w:tc>
        <w:tc>
          <w:tcPr>
            <w:tcW w:w="1505" w:type="dxa"/>
            <w:vMerge w:val="continue"/>
            <w:tcBorders>
              <w:top w:val="single" w:color="000000" w:sz="2" w:space="0"/>
              <w:bottom w:val="single" w:color="000000" w:sz="2" w:space="0"/>
            </w:tcBorders>
            <w:noWrap w:val="0"/>
            <w:vAlign w:val="top"/>
          </w:tcPr>
          <w:p w14:paraId="5E0A497A">
            <w:pPr>
              <w:rPr>
                <w:rFonts w:ascii="Arial"/>
                <w:i w:val="0"/>
                <w:iCs w:val="0"/>
                <w:sz w:val="21"/>
              </w:rPr>
            </w:pPr>
          </w:p>
        </w:tc>
        <w:tc>
          <w:tcPr>
            <w:tcW w:w="1529" w:type="dxa"/>
            <w:noWrap w:val="0"/>
            <w:vAlign w:val="top"/>
          </w:tcPr>
          <w:p w14:paraId="1B0E095B">
            <w:pPr>
              <w:rPr>
                <w:rFonts w:ascii="Arial"/>
                <w:i w:val="0"/>
                <w:iCs w:val="0"/>
                <w:sz w:val="21"/>
              </w:rPr>
            </w:pPr>
          </w:p>
        </w:tc>
      </w:tr>
      <w:tr w14:paraId="32C5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45677D83">
            <w:pPr>
              <w:pStyle w:val="21"/>
              <w:spacing w:before="291" w:line="189" w:lineRule="auto"/>
              <w:ind w:left="295"/>
              <w:rPr>
                <w:rFonts w:hint="eastAsia" w:eastAsia="宋体"/>
                <w:i w:val="0"/>
                <w:iCs w:val="0"/>
                <w:sz w:val="20"/>
                <w:szCs w:val="20"/>
                <w:lang w:eastAsia="zh-CN"/>
              </w:rPr>
            </w:pPr>
            <w:r>
              <w:rPr>
                <w:rFonts w:hint="eastAsia"/>
                <w:i w:val="0"/>
                <w:iCs w:val="0"/>
                <w:sz w:val="20"/>
                <w:szCs w:val="20"/>
                <w:lang w:val="en-US" w:eastAsia="zh-CN"/>
              </w:rPr>
              <w:t>7</w:t>
            </w:r>
          </w:p>
        </w:tc>
        <w:tc>
          <w:tcPr>
            <w:tcW w:w="2773" w:type="dxa"/>
            <w:tcBorders>
              <w:top w:val="single" w:color="000000" w:sz="2" w:space="0"/>
              <w:bottom w:val="single" w:color="000000" w:sz="2" w:space="0"/>
            </w:tcBorders>
            <w:noWrap w:val="0"/>
            <w:vAlign w:val="center"/>
          </w:tcPr>
          <w:p w14:paraId="6EF10D2F">
            <w:pPr>
              <w:pStyle w:val="21"/>
              <w:spacing w:before="98" w:line="253" w:lineRule="auto"/>
              <w:ind w:right="209" w:rightChars="0"/>
              <w:jc w:val="center"/>
              <w:rPr>
                <w:i w:val="0"/>
                <w:iCs w:val="0"/>
                <w:sz w:val="21"/>
                <w:szCs w:val="21"/>
              </w:rPr>
            </w:pPr>
            <w:r>
              <w:rPr>
                <w:rFonts w:hint="eastAsia"/>
                <w:i w:val="0"/>
                <w:iCs w:val="0"/>
                <w:spacing w:val="8"/>
                <w:sz w:val="21"/>
                <w:szCs w:val="21"/>
              </w:rPr>
              <w:t>拟派总监理工程师未被列入失信被执行人名单</w:t>
            </w:r>
          </w:p>
        </w:tc>
        <w:tc>
          <w:tcPr>
            <w:tcW w:w="2529" w:type="dxa"/>
            <w:tcBorders>
              <w:top w:val="single" w:color="000000" w:sz="2" w:space="0"/>
              <w:bottom w:val="single" w:color="000000" w:sz="2" w:space="0"/>
            </w:tcBorders>
            <w:noWrap w:val="0"/>
            <w:vAlign w:val="center"/>
          </w:tcPr>
          <w:p w14:paraId="08CA0A11">
            <w:pPr>
              <w:pStyle w:val="21"/>
              <w:spacing w:before="98" w:line="253" w:lineRule="auto"/>
              <w:ind w:right="209" w:rightChars="0"/>
              <w:jc w:val="center"/>
              <w:rPr>
                <w:rFonts w:hint="eastAsia"/>
                <w:i w:val="0"/>
                <w:iCs w:val="0"/>
                <w:spacing w:val="8"/>
                <w:sz w:val="21"/>
                <w:szCs w:val="21"/>
              </w:rPr>
            </w:pPr>
            <w:r>
              <w:rPr>
                <w:rFonts w:hint="eastAsia"/>
                <w:i w:val="0"/>
                <w:iCs w:val="0"/>
                <w:spacing w:val="8"/>
                <w:sz w:val="21"/>
                <w:szCs w:val="21"/>
                <w:lang w:eastAsia="zh-CN"/>
              </w:rPr>
              <w:t>以</w:t>
            </w:r>
            <w:r>
              <w:rPr>
                <w:rFonts w:hint="eastAsia"/>
                <w:i w:val="0"/>
                <w:iCs w:val="0"/>
                <w:spacing w:val="8"/>
                <w:sz w:val="21"/>
                <w:szCs w:val="21"/>
                <w:lang w:val="en-US" w:eastAsia="zh-CN"/>
              </w:rPr>
              <w:t>开标</w:t>
            </w:r>
            <w:r>
              <w:rPr>
                <w:rFonts w:hint="eastAsia"/>
                <w:i w:val="0"/>
                <w:iCs w:val="0"/>
                <w:spacing w:val="8"/>
                <w:sz w:val="21"/>
                <w:szCs w:val="21"/>
                <w:lang w:eastAsia="zh-CN"/>
              </w:rPr>
              <w:t>“信用中国网站、</w:t>
            </w:r>
            <w:r>
              <w:rPr>
                <w:rFonts w:hint="eastAsia"/>
                <w:i w:val="0"/>
                <w:iCs w:val="0"/>
                <w:spacing w:val="8"/>
                <w:sz w:val="21"/>
                <w:szCs w:val="21"/>
                <w:lang w:val="en-US" w:eastAsia="zh-CN"/>
              </w:rPr>
              <w:t>全国法院失信被执行人名单信息公布与查询平台”的信息为准</w:t>
            </w:r>
            <w:r>
              <w:rPr>
                <w:rFonts w:hint="eastAsia"/>
                <w:i w:val="0"/>
                <w:iCs w:val="0"/>
                <w:spacing w:val="8"/>
                <w:sz w:val="21"/>
                <w:szCs w:val="21"/>
                <w:lang w:eastAsia="zh-CN"/>
              </w:rPr>
              <w:t>）</w:t>
            </w:r>
          </w:p>
        </w:tc>
        <w:tc>
          <w:tcPr>
            <w:tcW w:w="1505" w:type="dxa"/>
            <w:vMerge w:val="continue"/>
            <w:tcBorders>
              <w:top w:val="single" w:color="000000" w:sz="2" w:space="0"/>
              <w:bottom w:val="single" w:color="000000" w:sz="2" w:space="0"/>
            </w:tcBorders>
            <w:noWrap w:val="0"/>
            <w:vAlign w:val="top"/>
          </w:tcPr>
          <w:p w14:paraId="1C4E40A4">
            <w:pPr>
              <w:rPr>
                <w:rFonts w:ascii="Arial"/>
                <w:i w:val="0"/>
                <w:iCs w:val="0"/>
                <w:sz w:val="21"/>
              </w:rPr>
            </w:pPr>
          </w:p>
        </w:tc>
        <w:tc>
          <w:tcPr>
            <w:tcW w:w="1529" w:type="dxa"/>
            <w:noWrap w:val="0"/>
            <w:vAlign w:val="top"/>
          </w:tcPr>
          <w:p w14:paraId="58014386">
            <w:pPr>
              <w:rPr>
                <w:rFonts w:ascii="Arial"/>
                <w:i w:val="0"/>
                <w:iCs w:val="0"/>
                <w:sz w:val="21"/>
              </w:rPr>
            </w:pPr>
          </w:p>
        </w:tc>
      </w:tr>
      <w:tr w14:paraId="0D9E5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96" w:type="dxa"/>
            <w:gridSpan w:val="4"/>
            <w:tcBorders>
              <w:top w:val="single" w:color="000000" w:sz="2" w:space="0"/>
            </w:tcBorders>
            <w:noWrap w:val="0"/>
            <w:vAlign w:val="top"/>
          </w:tcPr>
          <w:p w14:paraId="5A15625D">
            <w:pPr>
              <w:pStyle w:val="21"/>
              <w:spacing w:before="260" w:line="220" w:lineRule="auto"/>
              <w:ind w:left="3436"/>
              <w:rPr>
                <w:i w:val="0"/>
                <w:iCs w:val="0"/>
                <w:sz w:val="21"/>
                <w:szCs w:val="21"/>
              </w:rPr>
            </w:pPr>
            <w:r>
              <w:rPr>
                <w:i w:val="0"/>
                <w:iCs w:val="0"/>
                <w:spacing w:val="22"/>
                <w:w w:val="115"/>
                <w:sz w:val="21"/>
                <w:szCs w:val="21"/>
              </w:rPr>
              <w:t>结</w:t>
            </w:r>
            <w:r>
              <w:rPr>
                <w:i w:val="0"/>
                <w:iCs w:val="0"/>
                <w:spacing w:val="49"/>
                <w:sz w:val="21"/>
                <w:szCs w:val="21"/>
              </w:rPr>
              <w:t xml:space="preserve"> </w:t>
            </w:r>
            <w:r>
              <w:rPr>
                <w:i w:val="0"/>
                <w:iCs w:val="0"/>
                <w:spacing w:val="22"/>
                <w:w w:val="115"/>
                <w:sz w:val="21"/>
                <w:szCs w:val="21"/>
              </w:rPr>
              <w:t>论</w:t>
            </w:r>
          </w:p>
        </w:tc>
        <w:tc>
          <w:tcPr>
            <w:tcW w:w="1529" w:type="dxa"/>
            <w:noWrap w:val="0"/>
            <w:vAlign w:val="top"/>
          </w:tcPr>
          <w:p w14:paraId="1BC1A81E">
            <w:pPr>
              <w:pStyle w:val="21"/>
              <w:spacing w:before="260" w:line="219" w:lineRule="auto"/>
              <w:ind w:left="342"/>
              <w:rPr>
                <w:i w:val="0"/>
                <w:iCs w:val="0"/>
                <w:sz w:val="21"/>
                <w:szCs w:val="21"/>
              </w:rPr>
            </w:pPr>
            <w:r>
              <w:rPr>
                <w:i w:val="0"/>
                <w:iCs w:val="0"/>
                <w:spacing w:val="13"/>
                <w:sz w:val="21"/>
                <w:szCs w:val="21"/>
              </w:rPr>
              <w:t>是否通过</w:t>
            </w:r>
          </w:p>
        </w:tc>
      </w:tr>
    </w:tbl>
    <w:p w14:paraId="7852EE1C">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p>
    <w:p w14:paraId="4A68322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rPr>
        <w:br w:type="page"/>
      </w:r>
      <w:bookmarkStart w:id="224" w:name="_Toc1425882152"/>
      <w:bookmarkStart w:id="225" w:name="_Toc4637"/>
      <w:bookmarkStart w:id="226" w:name="_Toc22238"/>
      <w:bookmarkStart w:id="227" w:name="_Toc5207"/>
      <w:bookmarkStart w:id="228" w:name="_Toc18053"/>
      <w:r>
        <w:rPr>
          <w:rFonts w:hint="eastAsia" w:ascii="宋体" w:hAnsi="宋体" w:eastAsia="宋体" w:cs="宋体"/>
          <w:i w:val="0"/>
          <w:iCs w:val="0"/>
          <w:color w:val="auto"/>
          <w:sz w:val="28"/>
          <w:szCs w:val="28"/>
          <w:highlight w:val="none"/>
        </w:rPr>
        <w:t>附：评标专家承诺书</w:t>
      </w:r>
      <w:bookmarkEnd w:id="224"/>
      <w:bookmarkEnd w:id="225"/>
    </w:p>
    <w:p w14:paraId="4699CFC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Style w:val="25"/>
          <w:rFonts w:hint="eastAsia" w:ascii="宋体" w:hAnsi="宋体" w:eastAsia="宋体" w:cs="宋体"/>
          <w:b w:val="0"/>
          <w:bCs w:val="0"/>
          <w:i w:val="0"/>
          <w:iCs w:val="0"/>
          <w:color w:val="auto"/>
          <w:sz w:val="40"/>
          <w:szCs w:val="40"/>
          <w:highlight w:val="none"/>
        </w:rPr>
      </w:pPr>
    </w:p>
    <w:bookmarkEnd w:id="226"/>
    <w:bookmarkEnd w:id="227"/>
    <w:bookmarkEnd w:id="228"/>
    <w:p w14:paraId="1FDFE1B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i w:val="0"/>
          <w:iCs w:val="0"/>
          <w:color w:val="auto"/>
          <w:sz w:val="28"/>
          <w:szCs w:val="28"/>
          <w:highlight w:val="none"/>
        </w:rPr>
      </w:pPr>
      <w:bookmarkStart w:id="229" w:name="_Toc1975376165"/>
      <w:r>
        <w:rPr>
          <w:rFonts w:hint="eastAsia" w:ascii="宋体" w:hAnsi="宋体" w:eastAsia="宋体" w:cs="宋体"/>
          <w:i w:val="0"/>
          <w:iCs w:val="0"/>
          <w:color w:val="auto"/>
          <w:sz w:val="28"/>
          <w:szCs w:val="28"/>
          <w:highlight w:val="none"/>
        </w:rPr>
        <w:t>评标专家承诺书</w:t>
      </w:r>
      <w:bookmarkEnd w:id="229"/>
    </w:p>
    <w:p w14:paraId="7C91B18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8"/>
          <w:szCs w:val="28"/>
          <w:highlight w:val="none"/>
        </w:rPr>
      </w:pPr>
    </w:p>
    <w:p w14:paraId="2BE37A0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本人参加</w:t>
      </w:r>
      <w:r>
        <w:rPr>
          <w:rFonts w:hint="eastAsia" w:ascii="宋体" w:hAnsi="宋体" w:eastAsia="宋体" w:cs="宋体"/>
          <w:i w:val="0"/>
          <w:iCs w:val="0"/>
          <w:color w:val="auto"/>
          <w:sz w:val="24"/>
          <w:szCs w:val="24"/>
          <w:highlight w:val="none"/>
          <w:u w:val="single"/>
        </w:rPr>
        <w:t xml:space="preserve">  （招标人）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 xml:space="preserve">名称）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评标活动</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承诺如下：</w:t>
      </w:r>
    </w:p>
    <w:p w14:paraId="11A2B1EC">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评审工作方面</w:t>
      </w:r>
    </w:p>
    <w:p w14:paraId="2FD657B4">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身体状态良好</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能够承担资格预审评审和评标工作</w:t>
      </w:r>
      <w:r>
        <w:rPr>
          <w:rFonts w:hint="eastAsia" w:ascii="宋体" w:hAnsi="宋体" w:eastAsia="宋体" w:cs="宋体"/>
          <w:i w:val="0"/>
          <w:iCs w:val="0"/>
          <w:color w:val="auto"/>
          <w:sz w:val="24"/>
          <w:szCs w:val="24"/>
          <w:highlight w:val="none"/>
          <w:lang w:eastAsia="zh-CN"/>
        </w:rPr>
        <w:t>。</w:t>
      </w:r>
    </w:p>
    <w:p w14:paraId="046F6F8E">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熟知国家及本省、市</w:t>
      </w:r>
      <w:r>
        <w:rPr>
          <w:rFonts w:hint="eastAsia" w:ascii="宋体" w:hAnsi="宋体" w:eastAsia="宋体" w:cs="宋体"/>
          <w:i w:val="0"/>
          <w:iCs w:val="0"/>
          <w:color w:val="auto"/>
          <w:sz w:val="24"/>
          <w:szCs w:val="24"/>
          <w:highlight w:val="none"/>
          <w:lang w:eastAsia="zh-CN"/>
        </w:rPr>
        <w:t>各级</w:t>
      </w:r>
      <w:r>
        <w:rPr>
          <w:rFonts w:hint="eastAsia" w:ascii="宋体" w:hAnsi="宋体" w:eastAsia="宋体" w:cs="宋体"/>
          <w:i w:val="0"/>
          <w:iCs w:val="0"/>
          <w:color w:val="auto"/>
          <w:sz w:val="24"/>
          <w:szCs w:val="24"/>
          <w:highlight w:val="none"/>
        </w:rPr>
        <w:t>建设工程招</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z w:val="24"/>
          <w:szCs w:val="24"/>
          <w:highlight w:val="none"/>
        </w:rPr>
        <w:t>投标方面的法律、法规、规章和规范性文件的相关规定，能够</w:t>
      </w:r>
      <w:r>
        <w:rPr>
          <w:rFonts w:hint="eastAsia" w:ascii="宋体" w:hAnsi="宋体" w:eastAsia="宋体" w:cs="宋体"/>
          <w:i w:val="0"/>
          <w:iCs w:val="0"/>
          <w:color w:val="auto"/>
          <w:sz w:val="24"/>
          <w:szCs w:val="24"/>
          <w:highlight w:val="none"/>
          <w:lang w:eastAsia="zh-CN"/>
        </w:rPr>
        <w:t>在法律法规框架内</w:t>
      </w:r>
      <w:r>
        <w:rPr>
          <w:rFonts w:hint="eastAsia" w:ascii="宋体" w:hAnsi="宋体" w:eastAsia="宋体" w:cs="宋体"/>
          <w:i w:val="0"/>
          <w:iCs w:val="0"/>
          <w:color w:val="auto"/>
          <w:sz w:val="24"/>
          <w:szCs w:val="24"/>
          <w:highlight w:val="none"/>
        </w:rPr>
        <w:t>按照招标文件确定的评标标准和方法客观、公正、独立的履行评标专家职责</w:t>
      </w:r>
      <w:r>
        <w:rPr>
          <w:rFonts w:hint="eastAsia" w:ascii="宋体" w:hAnsi="宋体" w:eastAsia="宋体" w:cs="宋体"/>
          <w:i w:val="0"/>
          <w:iCs w:val="0"/>
          <w:color w:val="auto"/>
          <w:sz w:val="24"/>
          <w:szCs w:val="24"/>
          <w:highlight w:val="none"/>
          <w:lang w:eastAsia="zh-CN"/>
        </w:rPr>
        <w:t>。</w:t>
      </w:r>
    </w:p>
    <w:p w14:paraId="64797670">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遵守评标工作纪律和评标现场秩序</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能熟练使用各类评审、评标工具。</w:t>
      </w:r>
    </w:p>
    <w:p w14:paraId="140F3C1F">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职业道德方面</w:t>
      </w:r>
    </w:p>
    <w:p w14:paraId="06405713">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评标期间不擅离职守。</w:t>
      </w:r>
    </w:p>
    <w:p w14:paraId="50A4855F">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不与</w:t>
      </w:r>
      <w:r>
        <w:rPr>
          <w:rFonts w:hint="eastAsia" w:ascii="宋体" w:hAnsi="宋体" w:eastAsia="宋体" w:cs="宋体"/>
          <w:i w:val="0"/>
          <w:iCs w:val="0"/>
          <w:color w:val="auto"/>
          <w:sz w:val="24"/>
          <w:szCs w:val="24"/>
          <w:highlight w:val="none"/>
          <w:lang w:val="en-US" w:eastAsia="zh-CN"/>
        </w:rPr>
        <w:t>任何</w:t>
      </w:r>
      <w:r>
        <w:rPr>
          <w:rFonts w:hint="eastAsia" w:ascii="宋体" w:hAnsi="宋体" w:eastAsia="宋体" w:cs="宋体"/>
          <w:i w:val="0"/>
          <w:iCs w:val="0"/>
          <w:color w:val="auto"/>
          <w:sz w:val="24"/>
          <w:szCs w:val="24"/>
          <w:highlight w:val="none"/>
        </w:rPr>
        <w:t>投标人或者招标结果有利害关系的人进行私下接触，不收受投标人、中介人、其他利害关系人的财物或者其他好处。</w:t>
      </w:r>
    </w:p>
    <w:p w14:paraId="53469C5C">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不向</w:t>
      </w:r>
      <w:r>
        <w:rPr>
          <w:rFonts w:hint="eastAsia" w:ascii="宋体" w:hAnsi="宋体" w:eastAsia="宋体" w:cs="宋体"/>
          <w:i w:val="0"/>
          <w:iCs w:val="0"/>
          <w:color w:val="auto"/>
          <w:sz w:val="24"/>
          <w:szCs w:val="24"/>
          <w:highlight w:val="none"/>
          <w:lang w:val="en-US" w:eastAsia="zh-CN"/>
        </w:rPr>
        <w:t>招标人或招标代理机构人员征询其确定中标人的意向，不接受任何单位和个人明示或者暗示提出的倾向或者排斥特定投标人的要求。</w:t>
      </w:r>
    </w:p>
    <w:p w14:paraId="254AF2D7">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严格按照招标文件规定的评标标准和方法进行评审，不恶意废标。</w:t>
      </w:r>
    </w:p>
    <w:p w14:paraId="0ABF7EA3">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不拖延评标时间、拒绝在评标报告上签字以索要高额评标报酬，不以投标文件瑕疵为由向招标人或者招标代理机构索要费用。</w:t>
      </w:r>
    </w:p>
    <w:p w14:paraId="62140485">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职业义务方面</w:t>
      </w:r>
    </w:p>
    <w:p w14:paraId="49D1FE42">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不参与为方便围标串标组建的团体活动，不参与扰</w:t>
      </w:r>
      <w:r>
        <w:rPr>
          <w:rFonts w:hint="eastAsia" w:ascii="宋体" w:hAnsi="宋体" w:eastAsia="宋体" w:cs="宋体"/>
          <w:i w:val="0"/>
          <w:iCs w:val="0"/>
          <w:color w:val="auto"/>
          <w:sz w:val="24"/>
          <w:szCs w:val="24"/>
          <w:highlight w:val="none"/>
        </w:rPr>
        <w:t>乱招投标活动的其他行为。</w:t>
      </w:r>
    </w:p>
    <w:p w14:paraId="4C69DC15">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协助、配合招标人处理异议，按规定程序复核、纠正评标报告中的错误。</w:t>
      </w:r>
    </w:p>
    <w:p w14:paraId="3EA98EC9">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发现违法违规行为主动向招标人、行政监督部门反映，协助、配合行政监督部门、纪检监察机关、司法机关、审计部门开展监督、检查、调查及投诉处理。</w:t>
      </w:r>
    </w:p>
    <w:p w14:paraId="4C9728CA">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回避方面</w:t>
      </w:r>
    </w:p>
    <w:p w14:paraId="66ABCAF9">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不存在法律、法规、规章及规范性文件规定应</w:t>
      </w:r>
      <w:bookmarkStart w:id="230" w:name="baidusnap2"/>
      <w:bookmarkEnd w:id="230"/>
      <w:r>
        <w:rPr>
          <w:rFonts w:hint="eastAsia" w:ascii="宋体" w:hAnsi="宋体" w:eastAsia="宋体" w:cs="宋体"/>
          <w:i w:val="0"/>
          <w:iCs w:val="0"/>
          <w:color w:val="auto"/>
          <w:sz w:val="24"/>
          <w:szCs w:val="24"/>
          <w:highlight w:val="none"/>
          <w:lang w:val="en-US" w:eastAsia="zh-CN"/>
        </w:rPr>
        <w:t>回避的情形，以及下列情形：</w:t>
      </w:r>
    </w:p>
    <w:p w14:paraId="09170863">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被限制民事行为能力。</w:t>
      </w:r>
    </w:p>
    <w:p w14:paraId="384954A3">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被行政监督部门取消担任评标委员会成员资格。</w:t>
      </w:r>
    </w:p>
    <w:p w14:paraId="27A6FF26">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被开除公职，或者受过刑事处罚。</w:t>
      </w:r>
    </w:p>
    <w:p w14:paraId="453049D1">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被列入严重失信主体名单。</w:t>
      </w:r>
    </w:p>
    <w:p w14:paraId="44B4842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特此承诺。</w:t>
      </w:r>
    </w:p>
    <w:p w14:paraId="4CC95A1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评标专家：</w:t>
      </w:r>
      <w:r>
        <w:rPr>
          <w:rFonts w:hint="eastAsia" w:ascii="宋体" w:hAnsi="宋体" w:eastAsia="宋体" w:cs="宋体"/>
          <w:i w:val="0"/>
          <w:iCs w:val="0"/>
          <w:color w:val="auto"/>
          <w:sz w:val="24"/>
          <w:szCs w:val="24"/>
          <w:highlight w:val="none"/>
          <w:lang w:val="en-US" w:eastAsia="zh-CN"/>
        </w:rPr>
        <w:t xml:space="preserve">             </w:t>
      </w:r>
    </w:p>
    <w:p w14:paraId="461B007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日</w:t>
      </w:r>
    </w:p>
    <w:p w14:paraId="73576CC5">
      <w:pPr>
        <w:pStyle w:val="7"/>
        <w:keepNext w:val="0"/>
        <w:keepLines w:val="0"/>
        <w:pageBreakBefore w:val="0"/>
        <w:widowControl w:val="0"/>
        <w:kinsoku/>
        <w:wordWrap w:val="0"/>
        <w:overflowPunct w:val="0"/>
        <w:topLinePunct w:val="0"/>
        <w:autoSpaceDE/>
        <w:autoSpaceDN/>
        <w:bidi w:val="0"/>
        <w:adjustRightInd w:val="0"/>
        <w:snapToGrid/>
        <w:spacing w:after="0" w:line="400" w:lineRule="exact"/>
        <w:textAlignment w:val="auto"/>
        <w:rPr>
          <w:rFonts w:hint="eastAsia" w:ascii="宋体" w:hAnsi="宋体" w:eastAsia="宋体" w:cs="宋体"/>
          <w:b w:val="0"/>
          <w:bCs/>
          <w:i w:val="0"/>
          <w:iCs w:val="0"/>
          <w:color w:val="auto"/>
          <w:sz w:val="24"/>
          <w:szCs w:val="24"/>
          <w:highlight w:val="none"/>
        </w:rPr>
        <w:sectPr>
          <w:footerReference r:id="rId12"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1D2951C3">
      <w:pPr>
        <w:pStyle w:val="7"/>
        <w:keepNext w:val="0"/>
        <w:keepLines w:val="0"/>
        <w:pageBreakBefore w:val="0"/>
        <w:numPr>
          <w:ilvl w:val="0"/>
          <w:numId w:val="5"/>
        </w:numPr>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rPr>
      </w:pPr>
      <w:bookmarkStart w:id="231" w:name="_Toc1864541018"/>
      <w:bookmarkStart w:id="232" w:name="_Toc11535"/>
      <w:r>
        <w:rPr>
          <w:rFonts w:hint="eastAsia" w:ascii="宋体" w:hAnsi="宋体" w:eastAsia="宋体" w:cs="宋体"/>
          <w:b w:val="0"/>
          <w:bCs w:val="0"/>
          <w:i w:val="0"/>
          <w:iCs w:val="0"/>
          <w:color w:val="auto"/>
          <w:sz w:val="40"/>
          <w:szCs w:val="40"/>
          <w:highlight w:val="none"/>
        </w:rPr>
        <w:t>合同条款及格式</w:t>
      </w:r>
      <w:bookmarkEnd w:id="231"/>
      <w:bookmarkEnd w:id="232"/>
    </w:p>
    <w:p w14:paraId="0DBD0234">
      <w:pPr>
        <w:pStyle w:val="7"/>
        <w:keepNext w:val="0"/>
        <w:keepLines w:val="0"/>
        <w:pageBreakBefore w:val="0"/>
        <w:numPr>
          <w:ilvl w:val="0"/>
          <w:numId w:val="0"/>
        </w:numPr>
        <w:kinsoku w:val="0"/>
        <w:wordWrap w:val="0"/>
        <w:overflowPunct w:val="0"/>
        <w:topLinePunct w:val="0"/>
        <w:bidi w:val="0"/>
        <w:spacing w:before="105" w:line="520" w:lineRule="exact"/>
        <w:ind w:right="164" w:rightChars="0"/>
        <w:jc w:val="both"/>
        <w:textAlignment w:val="auto"/>
        <w:outlineLvl w:val="9"/>
        <w:rPr>
          <w:rFonts w:hint="eastAsia" w:ascii="宋体" w:hAnsi="宋体" w:eastAsia="宋体" w:cs="宋体"/>
          <w:b/>
          <w:bCs/>
          <w:i w:val="0"/>
          <w:iCs w:val="0"/>
          <w:color w:val="auto"/>
          <w:sz w:val="44"/>
          <w:szCs w:val="32"/>
          <w:highlight w:val="none"/>
        </w:rPr>
      </w:pPr>
    </w:p>
    <w:p w14:paraId="16349E61">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其中协议书、通用条件内容同住房和城乡建设部、国家工商行政管理总局《建设工程监理合同》（GF—2012—0202）相应部分，专用条件内容根据住房和城乡建设部、国家工商行政管理总局《建设工程监理合同》（GF—2012—0202）中的专用条件格式、</w:t>
      </w:r>
      <w:r>
        <w:rPr>
          <w:rFonts w:hint="eastAsia" w:ascii="宋体" w:hAnsi="宋体" w:eastAsia="宋体" w:cs="宋体"/>
          <w:b w:val="0"/>
          <w:bCs/>
          <w:i w:val="0"/>
          <w:iCs w:val="0"/>
          <w:color w:val="auto"/>
          <w:sz w:val="24"/>
          <w:szCs w:val="24"/>
          <w:highlight w:val="none"/>
          <w:lang w:eastAsia="zh-CN"/>
        </w:rPr>
        <w:t>现行监理工作要求</w:t>
      </w:r>
      <w:r>
        <w:rPr>
          <w:rFonts w:hint="eastAsia" w:ascii="宋体" w:hAnsi="宋体" w:eastAsia="宋体" w:cs="宋体"/>
          <w:b w:val="0"/>
          <w:bCs/>
          <w:i w:val="0"/>
          <w:iCs w:val="0"/>
          <w:color w:val="auto"/>
          <w:sz w:val="24"/>
          <w:szCs w:val="24"/>
          <w:highlight w:val="none"/>
        </w:rPr>
        <w:t>等，由招标人补充提供。</w:t>
      </w:r>
    </w:p>
    <w:p w14:paraId="7E3A86D5">
      <w:pPr>
        <w:pStyle w:val="26"/>
        <w:keepNext w:val="0"/>
        <w:keepLines w:val="0"/>
        <w:pageBreakBefore w:val="0"/>
        <w:widowControl w:val="0"/>
        <w:numPr>
          <w:ilvl w:val="0"/>
          <w:numId w:val="0"/>
        </w:numPr>
        <w:kinsoku/>
        <w:wordWrap w:val="0"/>
        <w:topLinePunct w:val="0"/>
        <w:autoSpaceDE/>
        <w:autoSpaceDN/>
        <w:bidi w:val="0"/>
        <w:snapToGrid/>
        <w:spacing w:line="400" w:lineRule="exact"/>
        <w:jc w:val="both"/>
        <w:textAlignment w:val="auto"/>
        <w:outlineLvl w:val="9"/>
        <w:rPr>
          <w:rFonts w:hint="eastAsia" w:ascii="宋体" w:hAnsi="宋体" w:eastAsia="宋体" w:cs="宋体"/>
          <w:b w:val="0"/>
          <w:bCs/>
          <w:i w:val="0"/>
          <w:iCs w:val="0"/>
          <w:color w:val="auto"/>
          <w:spacing w:val="1"/>
          <w:sz w:val="24"/>
          <w:szCs w:val="24"/>
          <w:highlight w:val="none"/>
          <w:lang w:eastAsia="zh-CN"/>
        </w:rPr>
      </w:pPr>
    </w:p>
    <w:p w14:paraId="0A87DFC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p>
    <w:p w14:paraId="1E3BCA0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第一部分   协议书</w:t>
      </w:r>
    </w:p>
    <w:p w14:paraId="6D5ECC7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第二部分   通用条件</w:t>
      </w:r>
    </w:p>
    <w:p w14:paraId="7F614B2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第三部分   专用条件</w:t>
      </w:r>
    </w:p>
    <w:p w14:paraId="39C2BAFC">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b/>
          <w:bCs/>
          <w:i w:val="0"/>
          <w:iCs w:val="0"/>
          <w:color w:val="auto"/>
          <w:sz w:val="44"/>
          <w:szCs w:val="44"/>
          <w:highlight w:val="none"/>
        </w:rPr>
      </w:pPr>
      <w:r>
        <w:rPr>
          <w:rFonts w:hint="eastAsia" w:ascii="宋体" w:hAnsi="宋体" w:eastAsia="宋体" w:cs="宋体"/>
          <w:b/>
          <w:i w:val="0"/>
          <w:iCs w:val="0"/>
          <w:color w:val="auto"/>
          <w:szCs w:val="21"/>
          <w:highlight w:val="none"/>
        </w:rPr>
        <w:br w:type="page"/>
      </w:r>
      <w:bookmarkStart w:id="233" w:name="_Toc1951202503"/>
      <w:r>
        <w:rPr>
          <w:rFonts w:hint="eastAsia" w:ascii="宋体" w:hAnsi="宋体" w:eastAsia="宋体" w:cs="宋体"/>
          <w:i w:val="0"/>
          <w:iCs w:val="0"/>
          <w:color w:val="auto"/>
          <w:sz w:val="28"/>
          <w:szCs w:val="28"/>
          <w:highlight w:val="none"/>
        </w:rPr>
        <w:t>第一部分  协议书</w:t>
      </w:r>
      <w:bookmarkEnd w:id="233"/>
    </w:p>
    <w:p w14:paraId="14CB0DA3">
      <w:pPr>
        <w:keepNext w:val="0"/>
        <w:keepLines w:val="0"/>
        <w:pageBreakBefore w:val="0"/>
        <w:widowControl w:val="0"/>
        <w:tabs>
          <w:tab w:val="left" w:pos="3120"/>
        </w:tabs>
        <w:kinsoku/>
        <w:wordWrap w:val="0"/>
        <w:topLinePunct w:val="0"/>
        <w:autoSpaceDE/>
        <w:autoSpaceDN/>
        <w:bidi w:val="0"/>
        <w:spacing w:line="520" w:lineRule="exact"/>
        <w:ind w:firstLine="883" w:firstLineChars="200"/>
        <w:jc w:val="center"/>
        <w:textAlignment w:val="auto"/>
        <w:rPr>
          <w:rFonts w:hint="eastAsia" w:ascii="宋体" w:hAnsi="宋体" w:eastAsia="宋体" w:cs="宋体"/>
          <w:b/>
          <w:bCs/>
          <w:i w:val="0"/>
          <w:iCs w:val="0"/>
          <w:color w:val="auto"/>
          <w:sz w:val="44"/>
          <w:szCs w:val="44"/>
          <w:highlight w:val="none"/>
        </w:rPr>
      </w:pPr>
    </w:p>
    <w:p w14:paraId="3B3091D2">
      <w:pPr>
        <w:keepNext w:val="0"/>
        <w:keepLines w:val="0"/>
        <w:pageBreakBefore w:val="0"/>
        <w:widowControl w:val="0"/>
        <w:kinsoku/>
        <w:wordWrap w:val="0"/>
        <w:topLinePunct w:val="0"/>
        <w:autoSpaceDE/>
        <w:autoSpaceDN/>
        <w:bidi w:val="0"/>
        <w:adjustRightInd w:val="0"/>
        <w:snapToGrid w:val="0"/>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委托人（全称）：</w:t>
      </w:r>
      <w:r>
        <w:rPr>
          <w:rFonts w:hint="eastAsia" w:ascii="宋体" w:hAnsi="宋体" w:eastAsia="宋体" w:cs="宋体"/>
          <w:b/>
          <w:i w:val="0"/>
          <w:iCs w:val="0"/>
          <w:color w:val="auto"/>
          <w:sz w:val="24"/>
          <w:szCs w:val="24"/>
          <w:highlight w:val="none"/>
          <w:u w:val="single"/>
        </w:rPr>
        <w:t xml:space="preserve">  河北女子职业技术学院  </w:t>
      </w:r>
    </w:p>
    <w:p w14:paraId="7EBFEC72">
      <w:pPr>
        <w:keepNext w:val="0"/>
        <w:keepLines w:val="0"/>
        <w:pageBreakBefore w:val="0"/>
        <w:widowControl w:val="0"/>
        <w:kinsoku/>
        <w:wordWrap w:val="0"/>
        <w:topLinePunct w:val="0"/>
        <w:autoSpaceDE/>
        <w:autoSpaceDN/>
        <w:bidi w:val="0"/>
        <w:adjustRightInd w:val="0"/>
        <w:snapToGrid w:val="0"/>
        <w:spacing w:line="40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监理人（全称）：</w:t>
      </w:r>
      <w:r>
        <w:rPr>
          <w:rFonts w:hint="eastAsia" w:ascii="宋体" w:hAnsi="宋体" w:eastAsia="宋体" w:cs="宋体"/>
          <w:b/>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 xml:space="preserve">   </w:t>
      </w:r>
    </w:p>
    <w:p w14:paraId="2D3CD00A">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根据《中华人民共和国</w:t>
      </w:r>
      <w:r>
        <w:rPr>
          <w:rFonts w:hint="eastAsia" w:ascii="宋体" w:hAnsi="宋体" w:eastAsia="宋体" w:cs="宋体"/>
          <w:i w:val="0"/>
          <w:iCs w:val="0"/>
          <w:strike w:val="0"/>
          <w:dstrike w:val="0"/>
          <w:color w:val="auto"/>
          <w:sz w:val="24"/>
          <w:szCs w:val="24"/>
          <w:highlight w:val="none"/>
          <w:lang w:eastAsia="zh-CN"/>
        </w:rPr>
        <w:t>民法典</w:t>
      </w:r>
      <w:r>
        <w:rPr>
          <w:rFonts w:hint="eastAsia" w:ascii="宋体" w:hAnsi="宋体" w:eastAsia="宋体" w:cs="宋体"/>
          <w:i w:val="0"/>
          <w:iCs w:val="0"/>
          <w:color w:val="auto"/>
          <w:sz w:val="24"/>
          <w:szCs w:val="24"/>
          <w:highlight w:val="none"/>
        </w:rPr>
        <w:t>》、《中华人民共和国建筑法》及其他有关法律、法规，遵循平等、自愿、公平和诚信的原则，双方就下述工程委托监理与相关服务事项协商一致，订立本合同。</w:t>
      </w:r>
    </w:p>
    <w:p w14:paraId="3382BE5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一、工程概况</w:t>
      </w:r>
    </w:p>
    <w:p w14:paraId="33F42926">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工程名称：</w:t>
      </w:r>
      <w:r>
        <w:rPr>
          <w:rFonts w:hint="eastAsia" w:ascii="宋体" w:hAnsi="宋体" w:eastAsia="宋体" w:cs="宋体"/>
          <w:i w:val="0"/>
          <w:iCs w:val="0"/>
          <w:color w:val="auto"/>
          <w:sz w:val="24"/>
          <w:szCs w:val="24"/>
          <w:highlight w:val="none"/>
          <w:u w:val="single"/>
        </w:rPr>
        <w:t xml:space="preserve"> 河北女子职业技术学院辛集校区建设工程工程总承包标段一、标段二监理 </w:t>
      </w:r>
      <w:r>
        <w:rPr>
          <w:rFonts w:hint="eastAsia" w:ascii="宋体" w:hAnsi="宋体" w:eastAsia="宋体" w:cs="宋体"/>
          <w:i w:val="0"/>
          <w:iCs w:val="0"/>
          <w:color w:val="auto"/>
          <w:sz w:val="24"/>
          <w:szCs w:val="24"/>
          <w:highlight w:val="none"/>
        </w:rPr>
        <w:t>；</w:t>
      </w:r>
    </w:p>
    <w:p w14:paraId="00F7913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工程地点：</w:t>
      </w:r>
      <w:r>
        <w:rPr>
          <w:rFonts w:hint="eastAsia" w:ascii="宋体" w:hAnsi="宋体" w:eastAsia="宋体" w:cs="宋体"/>
          <w:i w:val="0"/>
          <w:iCs w:val="0"/>
          <w:color w:val="auto"/>
          <w:sz w:val="24"/>
          <w:szCs w:val="24"/>
          <w:highlight w:val="none"/>
          <w:u w:val="single"/>
        </w:rPr>
        <w:t xml:space="preserve"> 河北省辛集市河北女子职业技术学院辛集校区院内规划位置，富强大街以北，教育路南延段西侧，南环路以南，安新线以东  </w:t>
      </w:r>
      <w:r>
        <w:rPr>
          <w:rFonts w:hint="eastAsia" w:ascii="宋体" w:hAnsi="宋体" w:eastAsia="宋体" w:cs="宋体"/>
          <w:i w:val="0"/>
          <w:iCs w:val="0"/>
          <w:color w:val="auto"/>
          <w:sz w:val="24"/>
          <w:szCs w:val="24"/>
          <w:highlight w:val="none"/>
        </w:rPr>
        <w:t>；</w:t>
      </w:r>
    </w:p>
    <w:p w14:paraId="6247BB55">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工程规模：</w:t>
      </w:r>
      <w:r>
        <w:rPr>
          <w:rFonts w:hint="eastAsia" w:ascii="宋体" w:hAnsi="宋体" w:eastAsia="宋体" w:cs="宋体"/>
          <w:i w:val="0"/>
          <w:iCs w:val="0"/>
          <w:color w:val="auto"/>
          <w:sz w:val="24"/>
          <w:szCs w:val="24"/>
          <w:highlight w:val="none"/>
          <w:u w:val="single"/>
        </w:rPr>
        <w:t xml:space="preserve"> 总建筑面积273884.4平方米，其中地上260036.25平方米，地下13848.15平方米。</w:t>
      </w:r>
      <w:r>
        <w:rPr>
          <w:rFonts w:hint="eastAsia" w:ascii="宋体" w:hAnsi="宋体" w:eastAsia="宋体" w:cs="宋体"/>
          <w:i w:val="0"/>
          <w:iCs w:val="0"/>
          <w:color w:val="auto"/>
          <w:sz w:val="24"/>
          <w:szCs w:val="24"/>
          <w:highlight w:val="none"/>
          <w:u w:val="single"/>
          <w:lang w:val="en-US" w:eastAsia="zh-CN"/>
        </w:rPr>
        <w:t>其中标段一、标段二的施工内容为：1#-8#学生公寓、单身教师公寓、1#-3#学生食堂、后勤服务楼、附属用房、图书综合楼、风雨操场、学术报告厅、学生活动中心、9#-14#学生公寓、4#学生食堂等工程</w:t>
      </w:r>
      <w:r>
        <w:rPr>
          <w:rFonts w:hint="eastAsia" w:ascii="宋体" w:hAnsi="宋体" w:eastAsia="宋体" w:cs="宋体"/>
          <w:i w:val="0"/>
          <w:iCs w:val="0"/>
          <w:color w:val="auto"/>
          <w:sz w:val="24"/>
          <w:szCs w:val="24"/>
          <w:highlight w:val="none"/>
        </w:rPr>
        <w:t>；</w:t>
      </w:r>
    </w:p>
    <w:p w14:paraId="1589EB69">
      <w:pPr>
        <w:keepNext w:val="0"/>
        <w:keepLines w:val="0"/>
        <w:pageBreakBefore w:val="0"/>
        <w:widowControl w:val="0"/>
        <w:kinsoku/>
        <w:wordWrap w:val="0"/>
        <w:topLinePunct w:val="0"/>
        <w:autoSpaceDE/>
        <w:autoSpaceDN/>
        <w:bidi w:val="0"/>
        <w:adjustRightInd w:val="0"/>
        <w:snapToGrid w:val="0"/>
        <w:spacing w:line="400" w:lineRule="exact"/>
        <w:ind w:firstLine="475" w:firstLineChars="198"/>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 工程</w:t>
      </w:r>
      <w:r>
        <w:rPr>
          <w:rFonts w:hint="eastAsia" w:ascii="宋体" w:hAnsi="宋体" w:eastAsia="宋体" w:cs="宋体"/>
          <w:i w:val="0"/>
          <w:iCs w:val="0"/>
          <w:color w:val="auto"/>
          <w:kern w:val="0"/>
          <w:sz w:val="24"/>
          <w:szCs w:val="24"/>
          <w:highlight w:val="none"/>
        </w:rPr>
        <w:t>概算投资额或建筑安装工程费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本项目总投资 129922.71  万元，其中建安工程估算价109332.54 万元 。</w:t>
      </w:r>
      <w:r>
        <w:rPr>
          <w:rFonts w:hint="eastAsia" w:ascii="宋体" w:hAnsi="宋体" w:eastAsia="宋体" w:cs="宋体"/>
          <w:i w:val="0"/>
          <w:iCs w:val="0"/>
          <w:color w:val="auto"/>
          <w:sz w:val="24"/>
          <w:szCs w:val="24"/>
          <w:highlight w:val="none"/>
          <w:u w:val="single"/>
          <w:lang w:val="en-US" w:eastAsia="zh-CN"/>
        </w:rPr>
        <w:t>其中标段一</w:t>
      </w:r>
      <w:r>
        <w:rPr>
          <w:rFonts w:hint="eastAsia" w:ascii="宋体" w:hAnsi="宋体" w:eastAsia="宋体" w:cs="宋体"/>
          <w:i w:val="0"/>
          <w:iCs w:val="0"/>
          <w:color w:val="auto"/>
          <w:sz w:val="24"/>
          <w:szCs w:val="24"/>
          <w:highlight w:val="none"/>
          <w:u w:val="single"/>
        </w:rPr>
        <w:t>建安工程估算价28479.27 万元</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标段二</w:t>
      </w:r>
      <w:r>
        <w:rPr>
          <w:rFonts w:hint="eastAsia" w:ascii="宋体" w:hAnsi="宋体" w:eastAsia="宋体" w:cs="宋体"/>
          <w:i w:val="0"/>
          <w:iCs w:val="0"/>
          <w:color w:val="auto"/>
          <w:sz w:val="24"/>
          <w:szCs w:val="24"/>
          <w:highlight w:val="none"/>
          <w:u w:val="single"/>
        </w:rPr>
        <w:t>建安工程估算价32726.69 万元</w:t>
      </w:r>
      <w:r>
        <w:rPr>
          <w:rFonts w:hint="eastAsia" w:ascii="宋体" w:hAnsi="宋体" w:eastAsia="宋体" w:cs="宋体"/>
          <w:i w:val="0"/>
          <w:iCs w:val="0"/>
          <w:color w:val="auto"/>
          <w:sz w:val="24"/>
          <w:szCs w:val="24"/>
          <w:highlight w:val="none"/>
          <w:u w:val="single"/>
          <w:lang w:eastAsia="zh-CN"/>
        </w:rPr>
        <w:t>。</w:t>
      </w:r>
    </w:p>
    <w:p w14:paraId="2DCE9C9A">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二、词语限定</w:t>
      </w:r>
    </w:p>
    <w:p w14:paraId="6DF9857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协议书中相关词语的含义与通用条件中的定义与解释相同。</w:t>
      </w:r>
    </w:p>
    <w:p w14:paraId="126A933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三、组成本合同的文件</w:t>
      </w:r>
    </w:p>
    <w:p w14:paraId="519FA85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协议书；</w:t>
      </w:r>
    </w:p>
    <w:p w14:paraId="536CDE8B">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中标通知书（适用于招标工程）或委托书（适用于非招标工程）；</w:t>
      </w:r>
    </w:p>
    <w:p w14:paraId="1231F901">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投标文件（适用于招标工程）或监理与相关服务建议书（适用于非招标工程）；</w:t>
      </w:r>
    </w:p>
    <w:p w14:paraId="42BAA3D1">
      <w:pPr>
        <w:keepNext w:val="0"/>
        <w:keepLines w:val="0"/>
        <w:pageBreakBefore w:val="0"/>
        <w:widowControl w:val="0"/>
        <w:kinsoku/>
        <w:wordWrap w:val="0"/>
        <w:topLinePunct w:val="0"/>
        <w:autoSpaceDE/>
        <w:autoSpaceDN/>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4. 专用条件；</w:t>
      </w:r>
    </w:p>
    <w:p w14:paraId="459ABD2D">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通用条件；</w:t>
      </w:r>
    </w:p>
    <w:p w14:paraId="3AADC9C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附录，即：</w:t>
      </w:r>
    </w:p>
    <w:p w14:paraId="28CA8F3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附录A  相关服务的范围和内容</w:t>
      </w:r>
    </w:p>
    <w:p w14:paraId="12C6E8D5">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附录B  委托人派遣的人员和提供的</w:t>
      </w:r>
      <w:r>
        <w:rPr>
          <w:rFonts w:hint="eastAsia" w:ascii="宋体" w:hAnsi="宋体" w:eastAsia="宋体" w:cs="宋体"/>
          <w:bCs/>
          <w:i w:val="0"/>
          <w:iCs w:val="0"/>
          <w:color w:val="auto"/>
          <w:sz w:val="24"/>
          <w:szCs w:val="24"/>
          <w:highlight w:val="none"/>
        </w:rPr>
        <w:t>房屋、资料</w:t>
      </w:r>
      <w:r>
        <w:rPr>
          <w:rFonts w:hint="eastAsia" w:ascii="宋体" w:hAnsi="宋体" w:eastAsia="宋体" w:cs="宋体"/>
          <w:i w:val="0"/>
          <w:iCs w:val="0"/>
          <w:color w:val="auto"/>
          <w:sz w:val="24"/>
          <w:szCs w:val="24"/>
          <w:highlight w:val="none"/>
        </w:rPr>
        <w:t>、设备</w:t>
      </w:r>
    </w:p>
    <w:p w14:paraId="2E08A88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本合同签订后，双方依法签订的补充协议也是本合同文件的组成部分。</w:t>
      </w:r>
    </w:p>
    <w:p w14:paraId="02A7486C">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四、总监理工程师</w:t>
      </w:r>
    </w:p>
    <w:p w14:paraId="6835E9AA">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总监理工程师姓名：</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，注册号：</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38F2F653">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五、签约酬金</w:t>
      </w:r>
    </w:p>
    <w:p w14:paraId="58BEBB3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签约酬金（大写）：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0E5772">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包括：</w:t>
      </w:r>
    </w:p>
    <w:p w14:paraId="58CD9AE7">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监理酬金：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15DC574">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相关服务酬金：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5CA1248">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其中：</w:t>
      </w:r>
    </w:p>
    <w:p w14:paraId="1FE60933">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（1）勘察阶段服务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68346C6">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（2）设计阶段服务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3A352">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（3）保修阶段服务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26E12CC">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（4）</w:t>
      </w:r>
      <w:r>
        <w:rPr>
          <w:rFonts w:hint="eastAsia" w:ascii="宋体" w:hAnsi="宋体" w:eastAsia="宋体" w:cs="宋体"/>
          <w:i w:val="0"/>
          <w:iCs w:val="0"/>
          <w:color w:val="auto"/>
          <w:sz w:val="24"/>
          <w:szCs w:val="24"/>
          <w:highlight w:val="none"/>
        </w:rPr>
        <w:t>其他相关服务酬金：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B459E1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六、期限及监理服务范围</w:t>
      </w:r>
    </w:p>
    <w:p w14:paraId="59408BA9">
      <w:pPr>
        <w:keepNext w:val="0"/>
        <w:keepLines w:val="0"/>
        <w:pageBreakBefore w:val="0"/>
        <w:widowControl w:val="0"/>
        <w:kinsoku/>
        <w:wordWrap w:val="0"/>
        <w:topLinePunct w:val="0"/>
        <w:autoSpaceDE/>
        <w:autoSpaceDN/>
        <w:bidi w:val="0"/>
        <w:adjustRightInd w:val="0"/>
        <w:snapToGrid w:val="0"/>
        <w:spacing w:line="400" w:lineRule="exact"/>
        <w:ind w:firstLine="600" w:firstLineChars="25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监理期限：自合同签订之日起至本项目的缺陷责任期结束止（缺陷责任期 24个月，自工程竣工验收之日起计算）。</w:t>
      </w:r>
    </w:p>
    <w:p w14:paraId="4AC79DF3">
      <w:pPr>
        <w:keepNext w:val="0"/>
        <w:keepLines w:val="0"/>
        <w:pageBreakBefore w:val="0"/>
        <w:widowControl w:val="0"/>
        <w:kinsoku/>
        <w:wordWrap w:val="0"/>
        <w:topLinePunct w:val="0"/>
        <w:autoSpaceDE/>
        <w:autoSpaceDN/>
        <w:bidi w:val="0"/>
        <w:adjustRightInd w:val="0"/>
        <w:snapToGrid w:val="0"/>
        <w:spacing w:line="400" w:lineRule="exact"/>
        <w:ind w:firstLine="600" w:firstLineChars="250"/>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服务范围：河北女子职业技术学院辛集校区建设工程工程总承包标段一、标段二，包括：1#-8#学生公寓、单身教师公寓、1#-3#学生食堂、后勤服务楼、附属用房、图书综合楼、风雨操场、学术报告厅、学生活动中心、9#-14#学生公寓、4#学生食堂等工程，具体详见初步设计等施工监理工作及缺陷责任期的监理服务。</w:t>
      </w:r>
    </w:p>
    <w:p w14:paraId="20D750B1">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七、双方承诺</w:t>
      </w:r>
    </w:p>
    <w:p w14:paraId="2FE44BD2">
      <w:pPr>
        <w:keepNext w:val="0"/>
        <w:keepLines w:val="0"/>
        <w:pageBreakBefore w:val="0"/>
        <w:widowControl w:val="0"/>
        <w:kinsoku/>
        <w:wordWrap w:val="0"/>
        <w:topLinePunct w:val="0"/>
        <w:autoSpaceDE/>
        <w:autoSpaceDN/>
        <w:bidi w:val="0"/>
        <w:spacing w:line="400" w:lineRule="exact"/>
        <w:ind w:firstLine="475" w:firstLineChars="198"/>
        <w:textAlignment w:val="auto"/>
        <w:outlineLvl w:val="0"/>
        <w:rPr>
          <w:rFonts w:hint="eastAsia" w:ascii="宋体" w:hAnsi="宋体" w:eastAsia="宋体" w:cs="宋体"/>
          <w:b/>
          <w:i w:val="0"/>
          <w:iCs w:val="0"/>
          <w:color w:val="auto"/>
          <w:sz w:val="24"/>
          <w:szCs w:val="24"/>
          <w:highlight w:val="none"/>
        </w:rPr>
      </w:pPr>
      <w:bookmarkStart w:id="234" w:name="_Toc1471554169"/>
      <w:bookmarkStart w:id="235" w:name="_Toc25532"/>
      <w:r>
        <w:rPr>
          <w:rFonts w:hint="eastAsia" w:ascii="宋体" w:hAnsi="宋体" w:eastAsia="宋体" w:cs="宋体"/>
          <w:i w:val="0"/>
          <w:iCs w:val="0"/>
          <w:color w:val="auto"/>
          <w:sz w:val="24"/>
          <w:szCs w:val="24"/>
          <w:highlight w:val="none"/>
        </w:rPr>
        <w:t>1. 监理人向委托人承诺，按照本合同约定</w:t>
      </w:r>
      <w:r>
        <w:rPr>
          <w:rFonts w:hint="eastAsia" w:ascii="宋体" w:hAnsi="宋体" w:eastAsia="宋体" w:cs="宋体"/>
          <w:i w:val="0"/>
          <w:iCs w:val="0"/>
          <w:color w:val="auto"/>
          <w:kern w:val="0"/>
          <w:sz w:val="24"/>
          <w:szCs w:val="24"/>
          <w:highlight w:val="none"/>
        </w:rPr>
        <w:t>提供</w:t>
      </w:r>
      <w:r>
        <w:rPr>
          <w:rFonts w:hint="eastAsia" w:ascii="宋体" w:hAnsi="宋体" w:eastAsia="宋体" w:cs="宋体"/>
          <w:i w:val="0"/>
          <w:iCs w:val="0"/>
          <w:color w:val="auto"/>
          <w:sz w:val="24"/>
          <w:szCs w:val="24"/>
          <w:highlight w:val="none"/>
        </w:rPr>
        <w:t>监理与相关服务。</w:t>
      </w:r>
      <w:bookmarkEnd w:id="234"/>
      <w:bookmarkEnd w:id="235"/>
    </w:p>
    <w:p w14:paraId="2534EF65">
      <w:pPr>
        <w:keepNext w:val="0"/>
        <w:keepLines w:val="0"/>
        <w:pageBreakBefore w:val="0"/>
        <w:widowControl w:val="0"/>
        <w:kinsoku/>
        <w:wordWrap w:val="0"/>
        <w:topLinePunct w:val="0"/>
        <w:autoSpaceDE/>
        <w:autoSpaceDN/>
        <w:bidi w:val="0"/>
        <w:spacing w:line="400" w:lineRule="exact"/>
        <w:ind w:firstLine="475" w:firstLineChars="198"/>
        <w:textAlignment w:val="auto"/>
        <w:outlineLvl w:val="0"/>
        <w:rPr>
          <w:rFonts w:hint="eastAsia" w:ascii="宋体" w:hAnsi="宋体" w:eastAsia="宋体" w:cs="宋体"/>
          <w:i w:val="0"/>
          <w:iCs w:val="0"/>
          <w:color w:val="auto"/>
          <w:sz w:val="24"/>
          <w:szCs w:val="24"/>
          <w:highlight w:val="none"/>
        </w:rPr>
      </w:pPr>
      <w:bookmarkStart w:id="236" w:name="_Toc24523"/>
      <w:bookmarkStart w:id="237" w:name="_Toc123316763"/>
      <w:r>
        <w:rPr>
          <w:rFonts w:hint="eastAsia" w:ascii="宋体" w:hAnsi="宋体" w:eastAsia="宋体" w:cs="宋体"/>
          <w:i w:val="0"/>
          <w:iCs w:val="0"/>
          <w:color w:val="auto"/>
          <w:sz w:val="24"/>
          <w:szCs w:val="24"/>
          <w:highlight w:val="none"/>
        </w:rPr>
        <w:t>2. 委托人向监理人承诺，按照本合同约定派遣相应的人员，提供</w:t>
      </w:r>
      <w:r>
        <w:rPr>
          <w:rFonts w:hint="eastAsia" w:ascii="宋体" w:hAnsi="宋体" w:eastAsia="宋体" w:cs="宋体"/>
          <w:bCs/>
          <w:i w:val="0"/>
          <w:iCs w:val="0"/>
          <w:color w:val="auto"/>
          <w:sz w:val="24"/>
          <w:szCs w:val="24"/>
          <w:highlight w:val="none"/>
        </w:rPr>
        <w:t>房屋、资料</w:t>
      </w:r>
      <w:r>
        <w:rPr>
          <w:rFonts w:hint="eastAsia" w:ascii="宋体" w:hAnsi="宋体" w:eastAsia="宋体" w:cs="宋体"/>
          <w:i w:val="0"/>
          <w:iCs w:val="0"/>
          <w:color w:val="auto"/>
          <w:sz w:val="24"/>
          <w:szCs w:val="24"/>
          <w:highlight w:val="none"/>
        </w:rPr>
        <w:t>、设备，并按本合同约定支付酬金。</w:t>
      </w:r>
      <w:bookmarkEnd w:id="236"/>
      <w:bookmarkEnd w:id="237"/>
    </w:p>
    <w:p w14:paraId="404411F6">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八、合同订立</w:t>
      </w:r>
    </w:p>
    <w:p w14:paraId="29AABE78">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订立时间：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6B883B7D">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订立地点：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08AC06">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本合同一式</w:t>
      </w:r>
      <w:r>
        <w:rPr>
          <w:rFonts w:hint="eastAsia" w:ascii="宋体" w:hAnsi="宋体" w:eastAsia="宋体" w:cs="宋体"/>
          <w:i w:val="0"/>
          <w:iCs w:val="0"/>
          <w:color w:val="auto"/>
          <w:spacing w:val="2"/>
          <w:sz w:val="24"/>
          <w:szCs w:val="24"/>
          <w:highlight w:val="none"/>
          <w:u w:val="single"/>
          <w:lang w:val="en-US" w:eastAsia="zh-CN"/>
        </w:rPr>
        <w:t xml:space="preserve"> 壹拾贰 </w:t>
      </w:r>
      <w:r>
        <w:rPr>
          <w:rFonts w:hint="eastAsia" w:ascii="宋体" w:hAnsi="宋体" w:eastAsia="宋体" w:cs="宋体"/>
          <w:i w:val="0"/>
          <w:iCs w:val="0"/>
          <w:color w:val="auto"/>
          <w:sz w:val="24"/>
          <w:szCs w:val="24"/>
          <w:highlight w:val="none"/>
        </w:rPr>
        <w:t>份，具有同等法律效力，双方各执</w:t>
      </w:r>
      <w:r>
        <w:rPr>
          <w:rFonts w:hint="eastAsia" w:ascii="宋体" w:hAnsi="宋体" w:eastAsia="宋体" w:cs="宋体"/>
          <w:i w:val="0"/>
          <w:iCs w:val="0"/>
          <w:color w:val="auto"/>
          <w:spacing w:val="2"/>
          <w:sz w:val="24"/>
          <w:szCs w:val="24"/>
          <w:highlight w:val="none"/>
          <w:u w:val="single"/>
          <w:lang w:val="en-US" w:eastAsia="zh-CN"/>
        </w:rPr>
        <w:t xml:space="preserve"> 陆 </w:t>
      </w:r>
      <w:r>
        <w:rPr>
          <w:rFonts w:hint="eastAsia" w:ascii="宋体" w:hAnsi="宋体" w:eastAsia="宋体" w:cs="宋体"/>
          <w:i w:val="0"/>
          <w:iCs w:val="0"/>
          <w:color w:val="auto"/>
          <w:sz w:val="24"/>
          <w:szCs w:val="24"/>
          <w:highlight w:val="none"/>
        </w:rPr>
        <w:t>份。</w:t>
      </w:r>
    </w:p>
    <w:p w14:paraId="6E21487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（签</w:t>
      </w:r>
      <w:r>
        <w:rPr>
          <w:rFonts w:hint="eastAsia" w:ascii="宋体" w:hAnsi="宋体" w:eastAsia="宋体" w:cs="宋体"/>
          <w:i w:val="0"/>
          <w:iCs w:val="0"/>
          <w:color w:val="auto"/>
          <w:sz w:val="24"/>
          <w:szCs w:val="24"/>
          <w:highlight w:val="none"/>
          <w:u w:val="single"/>
        </w:rPr>
        <w:t>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监理人：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（签字或盖章）</w:t>
      </w:r>
      <w:r>
        <w:rPr>
          <w:rFonts w:hint="eastAsia" w:ascii="宋体" w:hAnsi="宋体" w:eastAsia="宋体" w:cs="宋体"/>
          <w:i w:val="0"/>
          <w:iCs w:val="0"/>
          <w:color w:val="auto"/>
          <w:sz w:val="24"/>
          <w:szCs w:val="24"/>
          <w:highlight w:val="none"/>
          <w:u w:val="single"/>
        </w:rPr>
        <w:t xml:space="preserve">    </w:t>
      </w:r>
    </w:p>
    <w:p w14:paraId="6020FAA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住所：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   住所： </w:t>
      </w:r>
      <w:r>
        <w:rPr>
          <w:rFonts w:hint="eastAsia" w:ascii="宋体" w:hAnsi="宋体" w:eastAsia="宋体" w:cs="宋体"/>
          <w:i w:val="0"/>
          <w:iCs w:val="0"/>
          <w:color w:val="auto"/>
          <w:sz w:val="24"/>
          <w:szCs w:val="24"/>
          <w:highlight w:val="none"/>
          <w:u w:val="single"/>
        </w:rPr>
        <w:t xml:space="preserve">                      </w:t>
      </w:r>
    </w:p>
    <w:p w14:paraId="29904DF1">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EEEF32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法定代表人或其授权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法定代表人或其授权</w:t>
      </w:r>
    </w:p>
    <w:p w14:paraId="2E2F2938">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的代理人：</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的代理人：</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5D0963B">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2DA5F6A">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账号：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06977AB5">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p>
    <w:p w14:paraId="34C4442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传真：</w:t>
      </w:r>
      <w:r>
        <w:rPr>
          <w:rFonts w:hint="eastAsia" w:ascii="宋体" w:hAnsi="宋体" w:eastAsia="宋体" w:cs="宋体"/>
          <w:i w:val="0"/>
          <w:iCs w:val="0"/>
          <w:color w:val="auto"/>
          <w:sz w:val="24"/>
          <w:szCs w:val="24"/>
          <w:highlight w:val="none"/>
          <w:u w:val="single"/>
        </w:rPr>
        <w:t xml:space="preserve">                       </w:t>
      </w:r>
    </w:p>
    <w:p w14:paraId="351DF70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电子邮箱：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电子邮箱：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8C037BC">
      <w:pPr>
        <w:keepNext w:val="0"/>
        <w:keepLines w:val="0"/>
        <w:pageBreakBefore w:val="0"/>
        <w:widowControl w:val="0"/>
        <w:kinsoku/>
        <w:wordWrap w:val="0"/>
        <w:overflowPunct w:val="0"/>
        <w:topLinePunct w:val="0"/>
        <w:autoSpaceDE/>
        <w:autoSpaceDN/>
        <w:bidi w:val="0"/>
        <w:adjustRightInd w:val="0"/>
        <w:spacing w:line="520" w:lineRule="exact"/>
        <w:ind w:firstLine="643" w:firstLineChars="200"/>
        <w:textAlignment w:val="auto"/>
        <w:outlineLvl w:val="9"/>
        <w:rPr>
          <w:rFonts w:hint="eastAsia" w:ascii="宋体" w:hAnsi="宋体" w:eastAsia="宋体" w:cs="宋体"/>
          <w:b/>
          <w:i w:val="0"/>
          <w:iCs w:val="0"/>
          <w:color w:val="auto"/>
          <w:szCs w:val="21"/>
          <w:highlight w:val="none"/>
        </w:rPr>
      </w:pPr>
    </w:p>
    <w:p w14:paraId="1AD18BD7">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7D0578D5">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6DB9F144">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2990FE88">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i w:val="0"/>
          <w:iCs w:val="0"/>
          <w:color w:val="auto"/>
          <w:sz w:val="28"/>
          <w:szCs w:val="28"/>
          <w:highlight w:val="none"/>
        </w:rPr>
      </w:pPr>
      <w:bookmarkStart w:id="238" w:name="_Toc95289154"/>
      <w:r>
        <w:rPr>
          <w:rFonts w:hint="eastAsia" w:ascii="宋体" w:hAnsi="宋体" w:eastAsia="宋体" w:cs="宋体"/>
          <w:i w:val="0"/>
          <w:iCs w:val="0"/>
          <w:color w:val="auto"/>
          <w:sz w:val="28"/>
          <w:szCs w:val="28"/>
          <w:highlight w:val="none"/>
        </w:rPr>
        <w:t>第二部分  通用条件</w:t>
      </w:r>
      <w:bookmarkEnd w:id="238"/>
    </w:p>
    <w:p w14:paraId="209B31C2">
      <w:pPr>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宋体" w:hAnsi="宋体" w:eastAsia="宋体" w:cs="宋体"/>
          <w:b/>
          <w:i w:val="0"/>
          <w:iCs w:val="0"/>
          <w:color w:val="auto"/>
          <w:sz w:val="24"/>
          <w:highlight w:val="none"/>
        </w:rPr>
      </w:pPr>
    </w:p>
    <w:p w14:paraId="68065566">
      <w:pPr>
        <w:keepNext w:val="0"/>
        <w:keepLines w:val="0"/>
        <w:pageBreakBefore w:val="0"/>
        <w:widowControl w:val="0"/>
        <w:kinsoku/>
        <w:wordWrap w:val="0"/>
        <w:overflowPunct/>
        <w:topLinePunct w:val="0"/>
        <w:autoSpaceDE/>
        <w:autoSpaceDN/>
        <w:bidi w:val="0"/>
        <w:spacing w:line="52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1. 定义与解释</w:t>
      </w:r>
    </w:p>
    <w:p w14:paraId="3B3770E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1.1 </w:t>
      </w:r>
      <w:r>
        <w:rPr>
          <w:rFonts w:hint="eastAsia" w:ascii="宋体" w:hAnsi="宋体" w:eastAsia="宋体" w:cs="宋体"/>
          <w:bCs/>
          <w:i w:val="0"/>
          <w:iCs w:val="0"/>
          <w:color w:val="auto"/>
          <w:sz w:val="24"/>
          <w:szCs w:val="24"/>
          <w:highlight w:val="none"/>
        </w:rPr>
        <w:t>定义</w:t>
      </w:r>
    </w:p>
    <w:p w14:paraId="7B4C93A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除根据上下文另有其意义外，组成本合同的全部文件中的下列名词和用语应具有本款所赋予的含义：</w:t>
      </w:r>
    </w:p>
    <w:p w14:paraId="1244588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 “工程”是指按照本合同约定实施监理与相关服务的建设工程。</w:t>
      </w:r>
    </w:p>
    <w:p w14:paraId="5C6A7AA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 “委托人”是指本合同中委托监理与相关服务的一方，及其合法的继承人或受让人。</w:t>
      </w:r>
    </w:p>
    <w:p w14:paraId="4779722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1.1.3 “监理人”是指本合同中提供监理与相关服务的一方，及其合法的继承人。</w:t>
      </w:r>
    </w:p>
    <w:p w14:paraId="4CEF592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 “承包人”是指在工程范围内与委托人签订勘察、设计、施工等有关合同的当事人，及其合法的继承人。</w:t>
      </w:r>
    </w:p>
    <w:p w14:paraId="6F90FDF4">
      <w:pPr>
        <w:pStyle w:val="9"/>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B0F58D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1.1.6 “相关服务”是指监理人受委托人的委托 ，按照本合同约定，在勘察、设计、保修等阶段提供的服务活动。</w:t>
      </w:r>
    </w:p>
    <w:p w14:paraId="2174887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1.1.7 “正常工作”指本合同订立时通用条件和专用条件中约定的监理人的工作。</w:t>
      </w:r>
    </w:p>
    <w:p w14:paraId="5F2041F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1.1.8 “附加工作”是指本合同约定的正常工作以外监理人的工作。</w:t>
      </w:r>
    </w:p>
    <w:p w14:paraId="0E84B2B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1.1.9 “项目监理机构”是指监理人派驻工程负责履行本合同的组织机构。</w:t>
      </w:r>
    </w:p>
    <w:p w14:paraId="6CA7BDF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1.1.10 “总监理工程师”是指由监理人的法定代表人书面授权，全面负责履行本合同、主持项目监理机构工作的注册监理工程师。</w:t>
      </w:r>
    </w:p>
    <w:p w14:paraId="4CE6FD07">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1.1.11 “酬金”是指监理人履行本合同义务，委托人按照本合同约定给付监理人的金额。</w:t>
      </w:r>
    </w:p>
    <w:p w14:paraId="2B532115">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1.1.12 “正常工作</w:t>
      </w:r>
      <w:r>
        <w:rPr>
          <w:rFonts w:hint="eastAsia" w:ascii="宋体" w:hAnsi="宋体" w:eastAsia="宋体" w:cs="宋体"/>
          <w:i w:val="0"/>
          <w:iCs w:val="0"/>
          <w:color w:val="auto"/>
          <w:kern w:val="0"/>
          <w:sz w:val="24"/>
          <w:szCs w:val="24"/>
          <w:highlight w:val="none"/>
        </w:rPr>
        <w:t>酬金”</w:t>
      </w:r>
      <w:r>
        <w:rPr>
          <w:rFonts w:hint="eastAsia" w:ascii="宋体" w:hAnsi="宋体" w:eastAsia="宋体" w:cs="宋体"/>
          <w:i w:val="0"/>
          <w:iCs w:val="0"/>
          <w:color w:val="auto"/>
          <w:sz w:val="24"/>
          <w:szCs w:val="24"/>
          <w:highlight w:val="none"/>
        </w:rPr>
        <w:t>是指监理人完成正常工作，委托人应给付监理人并在协议书中载明的签约</w:t>
      </w:r>
      <w:r>
        <w:rPr>
          <w:rFonts w:hint="eastAsia" w:ascii="宋体" w:hAnsi="宋体" w:eastAsia="宋体" w:cs="宋体"/>
          <w:i w:val="0"/>
          <w:iCs w:val="0"/>
          <w:color w:val="auto"/>
          <w:kern w:val="0"/>
          <w:sz w:val="24"/>
          <w:szCs w:val="24"/>
          <w:highlight w:val="none"/>
        </w:rPr>
        <w:t>酬金额</w:t>
      </w:r>
      <w:r>
        <w:rPr>
          <w:rFonts w:hint="eastAsia" w:ascii="宋体" w:hAnsi="宋体" w:eastAsia="宋体" w:cs="宋体"/>
          <w:i w:val="0"/>
          <w:iCs w:val="0"/>
          <w:color w:val="auto"/>
          <w:sz w:val="24"/>
          <w:szCs w:val="24"/>
          <w:highlight w:val="none"/>
        </w:rPr>
        <w:t>。</w:t>
      </w:r>
    </w:p>
    <w:p w14:paraId="2E213C9A">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1.1.13 “附加工作酬金”是指监理人完成附加工作，委托人应给付监理人的金额。</w:t>
      </w:r>
    </w:p>
    <w:p w14:paraId="4482157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1.1.14 “一方”是指委托人或监理人；“双方”是指委托人和监理人；“第三方”是指除委托人和监理人以外的有关方。</w:t>
      </w:r>
    </w:p>
    <w:p w14:paraId="3C93BA6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1.1.15 “书面形式”是指合同书、信件和数据电文（包括电报、电传、传真、电子数据交换和电子邮件）等可以有形地表现所载内容的形式。</w:t>
      </w:r>
    </w:p>
    <w:p w14:paraId="6CF298C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1.1.16 “天”是指第一天零时至第二天零时的时间。</w:t>
      </w:r>
    </w:p>
    <w:p w14:paraId="5A2A05E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1.1.17</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“月”是指按公历从一个月中任何一天开始的一个公历月时间。</w:t>
      </w:r>
    </w:p>
    <w:p w14:paraId="1A9145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66AF1D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 xml:space="preserve">1.2 </w:t>
      </w:r>
      <w:r>
        <w:rPr>
          <w:rFonts w:hint="eastAsia" w:ascii="宋体" w:hAnsi="宋体" w:eastAsia="宋体" w:cs="宋体"/>
          <w:i w:val="0"/>
          <w:iCs w:val="0"/>
          <w:color w:val="auto"/>
          <w:sz w:val="24"/>
          <w:szCs w:val="24"/>
          <w:highlight w:val="none"/>
        </w:rPr>
        <w:t>解释</w:t>
      </w:r>
    </w:p>
    <w:p w14:paraId="017E2201">
      <w:pPr>
        <w:keepNext w:val="0"/>
        <w:keepLines w:val="0"/>
        <w:pageBreakBefore w:val="0"/>
        <w:widowControl w:val="0"/>
        <w:tabs>
          <w:tab w:val="left" w:pos="614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1.2.1本合同使用中文书写、解释和说明。如专用条件约定使用两种及以上语言文字时，应以中文为准。</w:t>
      </w:r>
    </w:p>
    <w:p w14:paraId="32618C07">
      <w:pPr>
        <w:keepNext w:val="0"/>
        <w:keepLines w:val="0"/>
        <w:pageBreakBefore w:val="0"/>
        <w:widowControl w:val="0"/>
        <w:tabs>
          <w:tab w:val="left" w:pos="614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组成本合同的下列文件彼此应能相互解释、互为说明。除专用条件另有约定外，本合同文件的解释顺序如下：</w:t>
      </w:r>
    </w:p>
    <w:p w14:paraId="51A4DDB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（1）协议书；</w:t>
      </w:r>
    </w:p>
    <w:p w14:paraId="4B72A53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（2）中标通知书（适用于招标工程）或委托书（适用于非招标工程）；</w:t>
      </w:r>
    </w:p>
    <w:p w14:paraId="166C5B7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（3）专用条件及附录A、附录B；</w:t>
      </w:r>
    </w:p>
    <w:p w14:paraId="506D21E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（4）通用条件；</w:t>
      </w:r>
    </w:p>
    <w:p w14:paraId="5A6F482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（5）投标文件（适用于招标工程）或监理与相关服务建议书（适用于非招标工程）。</w:t>
      </w:r>
    </w:p>
    <w:p w14:paraId="574DFF4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双方签订的补充协议与其他文件发生矛盾或歧义时，属于同一类内容的文件，应以最新签署的为准。</w:t>
      </w:r>
    </w:p>
    <w:p w14:paraId="0CA9F35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2. 监理人的义务</w:t>
      </w:r>
    </w:p>
    <w:p w14:paraId="67C98CC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2.1 监理的范围和工作内容</w:t>
      </w:r>
    </w:p>
    <w:p w14:paraId="4C8DCE4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 监理范围在专用条件中约定。</w:t>
      </w:r>
    </w:p>
    <w:p w14:paraId="0D5303D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 除专用条件另有约定外，监理工作内容包括：</w:t>
      </w:r>
    </w:p>
    <w:p w14:paraId="3B48746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（1）收到工程设计文件后编制监理规划，并在第一次工地会议7天前报委托人。根据有关规定和监理工作需要，编制监理实施细则；</w:t>
      </w:r>
    </w:p>
    <w:p w14:paraId="59DC1C2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（2）熟悉工程设计文件，并参加由委托人主持的图纸会审和设计交底会议；</w:t>
      </w:r>
    </w:p>
    <w:p w14:paraId="3F50A69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（3）参加由委托人主持的第一次工地会议；主持监理例会并根据工程需要主持或参加专题会议；</w:t>
      </w:r>
    </w:p>
    <w:p w14:paraId="1F98005D">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（4）审查施工承包人提交的施工组织设计，重点审查其中的质量安全技术措施、专项施工方案与工程建设强制性标准的符合性；</w:t>
      </w:r>
    </w:p>
    <w:p w14:paraId="2FB8152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（5）检查施工承包人工程质量、安全生产管理制度及组织机构和人员资格； </w:t>
      </w:r>
    </w:p>
    <w:p w14:paraId="7CB8296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（6）检查施工承包人专职安全生产管理人员的配备情况；</w:t>
      </w:r>
    </w:p>
    <w:p w14:paraId="57446FC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（7）审查施工承包人提交的施工进度计划，核查承包人对施工进度计划的调整；</w:t>
      </w:r>
    </w:p>
    <w:p w14:paraId="761C748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（8）检查施工承包人的试验室；</w:t>
      </w:r>
    </w:p>
    <w:p w14:paraId="0E01E30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（9）审核施工分包人资质条件；</w:t>
      </w:r>
    </w:p>
    <w:p w14:paraId="13EF989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（10）查验施工承包人的施工测量放线成果；</w:t>
      </w:r>
    </w:p>
    <w:p w14:paraId="067DF24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（11）审查工程开工条件，对条件具备的签发开工令；</w:t>
      </w:r>
    </w:p>
    <w:p w14:paraId="5A9F791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（12）审查施工承包人报送的工程材料、构配件、设备质量证明文件的有效性和符合性，并按规定对用于工程的材料采取平行检验或见证取样方式进行抽检；</w:t>
      </w:r>
    </w:p>
    <w:p w14:paraId="3514A34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（13）审核施工承包人提交的工程款支付申请，签发或出具工程款支付证书，并报委托人审核、批准；</w:t>
      </w:r>
    </w:p>
    <w:p w14:paraId="1FE4B37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（14）在巡视、旁站和检验过程中，发现工程质量、施工安全存在事故隐患的，要求施工承包人整改并报委托人；</w:t>
      </w:r>
    </w:p>
    <w:p w14:paraId="0988A29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（15）经委托人同意，签发工程暂停令和复工令；</w:t>
      </w:r>
    </w:p>
    <w:p w14:paraId="23A08F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（16）审查施工承包人提交的采用新材料、新工艺、新技术、新设备的论证材料及相关验收标准；</w:t>
      </w:r>
    </w:p>
    <w:p w14:paraId="754E218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（17）验收隐蔽工程、分部分项工程；</w:t>
      </w:r>
    </w:p>
    <w:p w14:paraId="5167384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（18）审查施工承包人提交的工程变更申请，协调处理施工进度调整、费用索赔、合同争议等事项；</w:t>
      </w:r>
    </w:p>
    <w:p w14:paraId="193ADC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（19）审查施工承包人提交的竣工验收申请，编写工程质量评估报告；</w:t>
      </w:r>
    </w:p>
    <w:p w14:paraId="65A282E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（20）参加工程竣工验收，签署竣工验收意见；</w:t>
      </w:r>
    </w:p>
    <w:p w14:paraId="77AE03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（21）审查施工承包人提交的竣工结算申请并报委托人；</w:t>
      </w:r>
    </w:p>
    <w:p w14:paraId="5C4B4C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（22）编制、整理工程监理归档文件并报委托人。</w:t>
      </w:r>
    </w:p>
    <w:p w14:paraId="6EDF2FF0">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 相关服务的范围和内容在附录A中约定。</w:t>
      </w:r>
    </w:p>
    <w:p w14:paraId="001B9D53">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2.2 </w:t>
      </w:r>
      <w:r>
        <w:rPr>
          <w:rFonts w:hint="eastAsia" w:ascii="宋体" w:hAnsi="宋体" w:eastAsia="宋体" w:cs="宋体"/>
          <w:bCs/>
          <w:i w:val="0"/>
          <w:iCs w:val="0"/>
          <w:color w:val="auto"/>
          <w:sz w:val="24"/>
          <w:szCs w:val="24"/>
          <w:highlight w:val="none"/>
        </w:rPr>
        <w:t>监理与相关服务依据</w:t>
      </w:r>
    </w:p>
    <w:p w14:paraId="3E457F8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 监理依据包括：</w:t>
      </w:r>
    </w:p>
    <w:p w14:paraId="60EC1D6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（1）适用的法律、行政法规及部门规章；</w:t>
      </w:r>
    </w:p>
    <w:p w14:paraId="5A806F5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（2）与工程有关的标准；</w:t>
      </w:r>
    </w:p>
    <w:p w14:paraId="5DB4427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（3）工程设计及有关文件；</w:t>
      </w:r>
    </w:p>
    <w:p w14:paraId="2ED5322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（4）本合同及委托人与第三方签订的与实施工程有关的其他合同。</w:t>
      </w:r>
    </w:p>
    <w:p w14:paraId="740449F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双方根据工程的行业和地域特点，在专用条件中具体约定监理依据。</w:t>
      </w:r>
    </w:p>
    <w:p w14:paraId="4C474C1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 相关服务依据在专用条件中约定。</w:t>
      </w:r>
    </w:p>
    <w:p w14:paraId="7B30EBD4">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 项目监理机构和人员</w:t>
      </w:r>
    </w:p>
    <w:p w14:paraId="062B4F1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2.3.1 监理人应组建满足工作需要的项目监理机构，配备必要的检测设备。项目监理机构的主要人员应具有相应的资格条件。</w:t>
      </w:r>
    </w:p>
    <w:p w14:paraId="416D4CD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2.3.2本合同履行过程中，总监理工程师及重要岗位监理人员应保持相对稳定，以保证监理工作正常进行。</w:t>
      </w:r>
    </w:p>
    <w:p w14:paraId="0A2CA94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D4C345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2.3.4 监理人应及时更换有下列情形之一的监理人员：</w:t>
      </w:r>
    </w:p>
    <w:p w14:paraId="42C043F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（1）严重过失行为的；</w:t>
      </w:r>
    </w:p>
    <w:p w14:paraId="22206EE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（2）有违法行为不能履行职责的；</w:t>
      </w:r>
    </w:p>
    <w:p w14:paraId="6A2FF4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（3）涉嫌犯罪的；</w:t>
      </w:r>
    </w:p>
    <w:p w14:paraId="1864419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（4）不能胜任岗位职责的；</w:t>
      </w:r>
    </w:p>
    <w:p w14:paraId="1D65011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（5）严重违反职业道德的；</w:t>
      </w:r>
    </w:p>
    <w:p w14:paraId="369B060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（6）专用条件约定的其他情形。</w:t>
      </w:r>
    </w:p>
    <w:p w14:paraId="7EEC7CDB">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2.3.5 委托人可要求监理人更换不能胜任本职工作的项目监理机构人员。</w:t>
      </w:r>
    </w:p>
    <w:p w14:paraId="706B109C">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 履行职责</w:t>
      </w:r>
    </w:p>
    <w:p w14:paraId="2C31B7F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监理人应遵循职业道德准则和行为规范，严格按照法律法规、工程建设有关标准及本合同履行职责。</w:t>
      </w:r>
    </w:p>
    <w:p w14:paraId="2BD069A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6C74832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2.4.2 当委托人与承包人之间的合同争议提交仲裁机构仲裁或人民法院审理时，监理人应提供必要的证明资料。</w:t>
      </w:r>
    </w:p>
    <w:p w14:paraId="3B7C451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2.4.3 监理人应在专用条件约定的授权范围内，处理委托人与承包人所签订合同的变更事宜。如果变更超过授权范围，应以书面形式报委托人批准。</w:t>
      </w:r>
    </w:p>
    <w:p w14:paraId="4360B2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在紧急情况下，为了保护财产和人身安全，监理人所发出的指令未能事先报委托人批准时，应在发出指令后的24小时内以书面形式报委托人。</w:t>
      </w:r>
    </w:p>
    <w:p w14:paraId="6F055859">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2.4.4 除专用条件另有约定外，监理人发现承包人的人员不能胜任本职工作的，有权要求承包人予以调换。</w:t>
      </w:r>
    </w:p>
    <w:p w14:paraId="7EA8C883">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2.5 提交报告</w:t>
      </w:r>
    </w:p>
    <w:p w14:paraId="070BC38D">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监理人应按专用条件约定的种类、时间和份数向委托人提交监理与相关服务的报告。</w:t>
      </w:r>
    </w:p>
    <w:p w14:paraId="0375F4E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2.6 文件资料</w:t>
      </w:r>
    </w:p>
    <w:p w14:paraId="6AB002C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在本合同履行期内，监理人应在现场保留工作所用的图纸、报告及记录监理工</w:t>
      </w:r>
      <w:r>
        <w:rPr>
          <w:rFonts w:hint="eastAsia" w:ascii="宋体" w:hAnsi="宋体" w:eastAsia="宋体" w:cs="宋体"/>
          <w:i w:val="0"/>
          <w:iCs w:val="0"/>
          <w:color w:val="auto"/>
          <w:sz w:val="24"/>
          <w:szCs w:val="24"/>
          <w:highlight w:val="none"/>
        </w:rPr>
        <w:t>作的相关文件。工程竣工后，应当按照档案管理规定将监理有关文件归档。</w:t>
      </w:r>
    </w:p>
    <w:p w14:paraId="55BA17E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2.7 使用委托人的财产</w:t>
      </w:r>
    </w:p>
    <w:p w14:paraId="29EE3F3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62646E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3．委托人的义务</w:t>
      </w:r>
    </w:p>
    <w:p w14:paraId="7DE8D2E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3.1 告知</w:t>
      </w:r>
    </w:p>
    <w:p w14:paraId="02FBF3B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委托人应在委托人与承包人签订的合同中明确监理人、总监理工程师和授予项目监理机构的权限。如有变更，应及时通知承包人。</w:t>
      </w:r>
    </w:p>
    <w:p w14:paraId="750FF799">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 提供资料</w:t>
      </w:r>
    </w:p>
    <w:p w14:paraId="556C9DA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委托人应按照附录B约定，无偿向监理人提供工程有关的资料。</w:t>
      </w:r>
      <w:r>
        <w:rPr>
          <w:rFonts w:hint="eastAsia" w:ascii="宋体" w:hAnsi="宋体" w:eastAsia="宋体" w:cs="宋体"/>
          <w:i w:val="0"/>
          <w:iCs w:val="0"/>
          <w:color w:val="auto"/>
          <w:sz w:val="24"/>
          <w:szCs w:val="24"/>
          <w:highlight w:val="none"/>
        </w:rPr>
        <w:t>在本合同履行过程中，委托人应及时向监理人提供最新的与工程有关的资料。</w:t>
      </w:r>
    </w:p>
    <w:p w14:paraId="5F63DE51">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 提供工作条件</w:t>
      </w:r>
    </w:p>
    <w:p w14:paraId="1369BE7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委托人应为监理人完成监理与相关服务提供必要的条件。</w:t>
      </w:r>
    </w:p>
    <w:p w14:paraId="1D1368F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3.3.1 </w:t>
      </w:r>
      <w:r>
        <w:rPr>
          <w:rFonts w:hint="eastAsia" w:ascii="宋体" w:hAnsi="宋体" w:eastAsia="宋体" w:cs="宋体"/>
          <w:i w:val="0"/>
          <w:iCs w:val="0"/>
          <w:color w:val="auto"/>
          <w:sz w:val="24"/>
          <w:szCs w:val="24"/>
          <w:highlight w:val="none"/>
        </w:rPr>
        <w:t>委托人应按照附录B约定，派遣相应的人员，提供房屋、设备，供监理人</w:t>
      </w:r>
      <w:r>
        <w:rPr>
          <w:rFonts w:hint="eastAsia" w:ascii="宋体" w:hAnsi="宋体" w:eastAsia="宋体" w:cs="宋体"/>
          <w:i w:val="0"/>
          <w:iCs w:val="0"/>
          <w:color w:val="auto"/>
          <w:kern w:val="0"/>
          <w:sz w:val="24"/>
          <w:szCs w:val="24"/>
          <w:highlight w:val="none"/>
        </w:rPr>
        <w:t>无偿</w:t>
      </w:r>
      <w:r>
        <w:rPr>
          <w:rFonts w:hint="eastAsia" w:ascii="宋体" w:hAnsi="宋体" w:eastAsia="宋体" w:cs="宋体"/>
          <w:i w:val="0"/>
          <w:iCs w:val="0"/>
          <w:color w:val="auto"/>
          <w:sz w:val="24"/>
          <w:szCs w:val="24"/>
          <w:highlight w:val="none"/>
        </w:rPr>
        <w:t>使用。</w:t>
      </w:r>
    </w:p>
    <w:p w14:paraId="651C1433">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3.3.2 </w:t>
      </w:r>
      <w:r>
        <w:rPr>
          <w:rFonts w:hint="eastAsia" w:ascii="宋体" w:hAnsi="宋体" w:eastAsia="宋体" w:cs="宋体"/>
          <w:i w:val="0"/>
          <w:iCs w:val="0"/>
          <w:color w:val="auto"/>
          <w:sz w:val="24"/>
          <w:szCs w:val="24"/>
          <w:highlight w:val="none"/>
        </w:rPr>
        <w:t>委托人应负责协调工程建设中所有外部关系，为监理人履行本合同提供必要的外部条件。</w:t>
      </w:r>
    </w:p>
    <w:p w14:paraId="48BECFF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3.4 委托人代表</w:t>
      </w:r>
    </w:p>
    <w:p w14:paraId="3379D187">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86C324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 委托人意见或要求</w:t>
      </w:r>
    </w:p>
    <w:p w14:paraId="480CFEA7">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在本合同约定的监理与相关服务工作范围内，委托人对承包人的任何意见或要求应通知监理人，由监理人向承包人发出相应指令。</w:t>
      </w:r>
    </w:p>
    <w:p w14:paraId="64BA72C5">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3.6 答复</w:t>
      </w:r>
    </w:p>
    <w:p w14:paraId="6AC7017A">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委托人应在专用条件约定的时间内，对监理人以书面形式提交并要求作出决定的事宜，给予书面答复。逾期未答复的，视为委托人认可。</w:t>
      </w:r>
    </w:p>
    <w:p w14:paraId="69FDB7C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3.7 支付</w:t>
      </w:r>
    </w:p>
    <w:p w14:paraId="436EFBCD">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委托人应按本合同约定，向监理人支付酬金。</w:t>
      </w:r>
    </w:p>
    <w:p w14:paraId="5A3BF4D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4. 违约责任</w:t>
      </w:r>
    </w:p>
    <w:p w14:paraId="2E3F7EE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 监理人的违约责任</w:t>
      </w:r>
    </w:p>
    <w:p w14:paraId="46177F9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监理人未履行本合同义务的，应承担相应的责任。</w:t>
      </w:r>
    </w:p>
    <w:p w14:paraId="06C193F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4.1.1 因监理人违反本合同约定</w:t>
      </w:r>
      <w:r>
        <w:rPr>
          <w:rFonts w:hint="eastAsia" w:ascii="宋体" w:hAnsi="宋体" w:eastAsia="宋体" w:cs="宋体"/>
          <w:i w:val="0"/>
          <w:iCs w:val="0"/>
          <w:color w:val="auto"/>
          <w:sz w:val="24"/>
          <w:szCs w:val="24"/>
          <w:highlight w:val="none"/>
        </w:rPr>
        <w:t>给委托人造成损失的，监理人应当赔偿委托人损失</w:t>
      </w:r>
      <w:r>
        <w:rPr>
          <w:rFonts w:hint="eastAsia" w:ascii="宋体" w:hAnsi="宋体" w:eastAsia="宋体" w:cs="宋体"/>
          <w:i w:val="0"/>
          <w:iCs w:val="0"/>
          <w:color w:val="auto"/>
          <w:kern w:val="0"/>
          <w:sz w:val="24"/>
          <w:szCs w:val="24"/>
          <w:highlight w:val="none"/>
        </w:rPr>
        <w:t>。赔偿金额的确定方法在专用条件中约定。监理人承担部分赔偿责任的，其承担赔偿金额由双方协商确定。</w:t>
      </w:r>
    </w:p>
    <w:p w14:paraId="44ECB25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4.1.2 监理人向委托人的索赔不成立时，监理人应赔偿委托人由此发生的费用。</w:t>
      </w:r>
    </w:p>
    <w:p w14:paraId="79AB67E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 委托人的违约责任</w:t>
      </w:r>
    </w:p>
    <w:p w14:paraId="4E174C5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委托人未履行本合同义务的，应承担相应的责任。</w:t>
      </w:r>
    </w:p>
    <w:p w14:paraId="428DE87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4.2.1 委托人违反本合同约定造成监理人损失的，委托人应予以赔偿。</w:t>
      </w:r>
    </w:p>
    <w:p w14:paraId="1B0E4E3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4.2.2 委托人向监理人的索赔不成立时，应赔偿监理人由此引起的费用。</w:t>
      </w:r>
    </w:p>
    <w:p w14:paraId="2540924A">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 xml:space="preserve">4.2.3 </w:t>
      </w:r>
      <w:r>
        <w:rPr>
          <w:rFonts w:hint="eastAsia" w:ascii="宋体" w:hAnsi="宋体" w:eastAsia="宋体" w:cs="宋体"/>
          <w:i w:val="0"/>
          <w:iCs w:val="0"/>
          <w:color w:val="auto"/>
          <w:kern w:val="0"/>
          <w:sz w:val="24"/>
          <w:szCs w:val="24"/>
          <w:highlight w:val="none"/>
        </w:rPr>
        <w:t>委托人未能按期支付</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kern w:val="0"/>
          <w:sz w:val="24"/>
          <w:szCs w:val="24"/>
          <w:highlight w:val="none"/>
        </w:rPr>
        <w:t>超过28天，应按专用条件约定支付逾期付款利息。</w:t>
      </w:r>
    </w:p>
    <w:p w14:paraId="71DC6944">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4.3 除外责任</w:t>
      </w:r>
    </w:p>
    <w:p w14:paraId="72E2CEC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因非监理人的原因，且监理人无过错，发生工程质量事故、安全事故、工期延误等造成的损失，监理人不承担赔偿责任。</w:t>
      </w:r>
    </w:p>
    <w:p w14:paraId="529ADE9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因不可抗力导致本合同全部或部分不能履行时，双方各自承担其因此而造成的损失、损害。</w:t>
      </w:r>
    </w:p>
    <w:p w14:paraId="3B7F726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5. 支付</w:t>
      </w:r>
    </w:p>
    <w:p w14:paraId="233F0A03">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5.1 </w:t>
      </w:r>
      <w:r>
        <w:rPr>
          <w:rFonts w:hint="eastAsia" w:ascii="宋体" w:hAnsi="宋体" w:eastAsia="宋体" w:cs="宋体"/>
          <w:bCs/>
          <w:i w:val="0"/>
          <w:iCs w:val="0"/>
          <w:color w:val="auto"/>
          <w:sz w:val="24"/>
          <w:szCs w:val="24"/>
          <w:highlight w:val="none"/>
        </w:rPr>
        <w:t>支付货币</w:t>
      </w:r>
    </w:p>
    <w:p w14:paraId="5CF588EC">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除专用条件另有约定外，酬金均以人民币支付。涉及外币支付的，所采用的货币种类、比例和汇率在专用条件中约定。</w:t>
      </w:r>
    </w:p>
    <w:p w14:paraId="70BDE9D5">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5.2 支付申请</w:t>
      </w:r>
    </w:p>
    <w:p w14:paraId="5A4ABAB7">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监理人应在本合同约定的每次应付款时间的7天前，向委托人提交支付申请书。支付申请书应当说明当期应付款总额，并列出当期应支付的款项及其金额。</w:t>
      </w:r>
    </w:p>
    <w:p w14:paraId="71611A87">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 支付酬金</w:t>
      </w:r>
    </w:p>
    <w:p w14:paraId="0E8A3ECF">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支付的酬金包括正常工作酬金、附加工作酬金、合理化建议奖励金额及费用</w:t>
      </w:r>
      <w:r>
        <w:rPr>
          <w:rFonts w:hint="eastAsia" w:ascii="宋体" w:hAnsi="宋体" w:eastAsia="宋体" w:cs="宋体"/>
          <w:i w:val="0"/>
          <w:iCs w:val="0"/>
          <w:color w:val="auto"/>
          <w:sz w:val="24"/>
          <w:szCs w:val="24"/>
          <w:highlight w:val="none"/>
          <w:lang w:eastAsia="zh-CN"/>
        </w:rPr>
        <w:t>。</w:t>
      </w:r>
    </w:p>
    <w:p w14:paraId="076426E2">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5.4 </w:t>
      </w:r>
      <w:r>
        <w:rPr>
          <w:rFonts w:hint="eastAsia" w:ascii="宋体" w:hAnsi="宋体" w:eastAsia="宋体" w:cs="宋体"/>
          <w:bCs/>
          <w:i w:val="0"/>
          <w:iCs w:val="0"/>
          <w:color w:val="auto"/>
          <w:sz w:val="24"/>
          <w:szCs w:val="24"/>
          <w:highlight w:val="none"/>
        </w:rPr>
        <w:t>有争议部分的付款</w:t>
      </w:r>
    </w:p>
    <w:p w14:paraId="4B52EB1B">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35F0A3B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6. 合同生效、变更、暂停、解除与终止</w:t>
      </w:r>
    </w:p>
    <w:p w14:paraId="6023E079">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6.1生效</w:t>
      </w:r>
    </w:p>
    <w:p w14:paraId="349918A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除法律另有规定或者专用条件另有约定外，委托人和监理人的法定代表人或其授权代理人在协议书上签字并盖单位章后本合同生效。</w:t>
      </w:r>
    </w:p>
    <w:p w14:paraId="351BC48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6.2</w:t>
      </w:r>
      <w:r>
        <w:rPr>
          <w:rFonts w:hint="eastAsia" w:ascii="宋体" w:hAnsi="宋体" w:eastAsia="宋体" w:cs="宋体"/>
          <w:bCs/>
          <w:i w:val="0"/>
          <w:iCs w:val="0"/>
          <w:color w:val="auto"/>
          <w:sz w:val="24"/>
          <w:szCs w:val="24"/>
          <w:highlight w:val="none"/>
        </w:rPr>
        <w:t>变更</w:t>
      </w:r>
    </w:p>
    <w:p w14:paraId="3F76EFDA">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6.2.1 任何一方提出变更请求时，双方经协商一致后可进行变更。</w:t>
      </w:r>
    </w:p>
    <w:p w14:paraId="4AB22D9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15BB90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47B48F5">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49123B7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6.2.5 因非监理人原因造成工程概算投资额或建筑安装工程费增加时，正常工作酬金应作相应调整。调整方法在专用条件中约定。</w:t>
      </w:r>
    </w:p>
    <w:p w14:paraId="746B2B6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6.2.6 因工程规模、监理范围的变化导致监理人的正常工作量减少时，正常工作酬金应作相应调整。调整方法在专用条件中约定。</w:t>
      </w:r>
    </w:p>
    <w:p w14:paraId="6F906B6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6.3 暂停与</w:t>
      </w:r>
      <w:r>
        <w:rPr>
          <w:rFonts w:hint="eastAsia" w:ascii="宋体" w:hAnsi="宋体" w:eastAsia="宋体" w:cs="宋体"/>
          <w:bCs/>
          <w:i w:val="0"/>
          <w:iCs w:val="0"/>
          <w:color w:val="auto"/>
          <w:sz w:val="24"/>
          <w:szCs w:val="24"/>
          <w:highlight w:val="none"/>
        </w:rPr>
        <w:t>解除</w:t>
      </w:r>
    </w:p>
    <w:p w14:paraId="33CA799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除双方协商一致可以解除本合同外，当一方无正当理由未履行本合同约定的义务时，另一方可以根据本合同约定暂停履行本合同直至解除本合同。</w:t>
      </w:r>
    </w:p>
    <w:p w14:paraId="5E743B9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96C163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因解除本合同或解除监理人的部分义务导致监理人遭受的损失，除依法可以免除责任的情况外，应由委托人予以补偿，补偿金额由双方协商确定。</w:t>
      </w:r>
    </w:p>
    <w:p w14:paraId="1184CDA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解除本合同的协议必须采取书面形式，协议未达成之前，本合同仍然有效。</w:t>
      </w:r>
    </w:p>
    <w:p w14:paraId="79A2593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754CF3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sz w:val="24"/>
          <w:szCs w:val="24"/>
          <w:highlight w:val="none"/>
        </w:rPr>
        <w:t>酬金支付至本合同解除日，且应承担第4.2款约定的责任。</w:t>
      </w:r>
    </w:p>
    <w:p w14:paraId="7FA0590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sz w:val="24"/>
          <w:szCs w:val="24"/>
          <w:highlight w:val="none"/>
        </w:rPr>
        <w:t>酬金支付至</w:t>
      </w:r>
      <w:r>
        <w:rPr>
          <w:rFonts w:hint="eastAsia" w:ascii="宋体" w:hAnsi="宋体" w:eastAsia="宋体" w:cs="宋体"/>
          <w:i w:val="0"/>
          <w:iCs w:val="0"/>
          <w:color w:val="auto"/>
          <w:kern w:val="0"/>
          <w:sz w:val="24"/>
          <w:szCs w:val="24"/>
          <w:highlight w:val="none"/>
        </w:rPr>
        <w:t>限期改正通知到达监理人之日</w:t>
      </w:r>
      <w:r>
        <w:rPr>
          <w:rFonts w:hint="eastAsia" w:ascii="宋体" w:hAnsi="宋体" w:eastAsia="宋体" w:cs="宋体"/>
          <w:i w:val="0"/>
          <w:iCs w:val="0"/>
          <w:color w:val="auto"/>
          <w:sz w:val="24"/>
          <w:szCs w:val="24"/>
          <w:highlight w:val="none"/>
        </w:rPr>
        <w:t>，但监理人应承担第4.1款约定的责任。</w:t>
      </w:r>
    </w:p>
    <w:p w14:paraId="3E298F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936FE5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6.3.5 因不可抗力致使本合同部分或全部不能履行时，一方应立即通知另一方，可暂停或解除本合同。</w:t>
      </w:r>
    </w:p>
    <w:p w14:paraId="76CD32C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6.3.6 本合同解除后，本合同约定的有关结算、清理、争议解决方式的条件仍然有效。</w:t>
      </w:r>
    </w:p>
    <w:p w14:paraId="2ED4560C">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6.4 </w:t>
      </w:r>
      <w:r>
        <w:rPr>
          <w:rFonts w:hint="eastAsia" w:ascii="宋体" w:hAnsi="宋体" w:eastAsia="宋体" w:cs="宋体"/>
          <w:bCs/>
          <w:i w:val="0"/>
          <w:iCs w:val="0"/>
          <w:color w:val="auto"/>
          <w:sz w:val="24"/>
          <w:szCs w:val="24"/>
          <w:highlight w:val="none"/>
        </w:rPr>
        <w:t>终止</w:t>
      </w:r>
    </w:p>
    <w:p w14:paraId="31CD221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以下条件全部满足时，本合同即告终止：</w:t>
      </w:r>
    </w:p>
    <w:p w14:paraId="2FEDA1A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（1）监理人完成本合同约定的全部工作；</w:t>
      </w:r>
    </w:p>
    <w:p w14:paraId="2DF59A8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（2）委托人与监理人结清并支付全部酬金。</w:t>
      </w:r>
    </w:p>
    <w:p w14:paraId="0940AA7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7. 争议解决</w:t>
      </w:r>
    </w:p>
    <w:p w14:paraId="13009316">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7.1</w:t>
      </w:r>
      <w:r>
        <w:rPr>
          <w:rFonts w:hint="eastAsia" w:ascii="宋体" w:hAnsi="宋体" w:eastAsia="宋体" w:cs="宋体"/>
          <w:bCs/>
          <w:i w:val="0"/>
          <w:iCs w:val="0"/>
          <w:color w:val="auto"/>
          <w:sz w:val="24"/>
          <w:szCs w:val="24"/>
          <w:highlight w:val="none"/>
        </w:rPr>
        <w:t>协商</w:t>
      </w:r>
    </w:p>
    <w:p w14:paraId="291A790A">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双方应本着诚信原则协商解决彼此间的争议。</w:t>
      </w:r>
    </w:p>
    <w:p w14:paraId="3DB5A789">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7.2</w:t>
      </w:r>
      <w:r>
        <w:rPr>
          <w:rFonts w:hint="eastAsia" w:ascii="宋体" w:hAnsi="宋体" w:eastAsia="宋体" w:cs="宋体"/>
          <w:bCs/>
          <w:i w:val="0"/>
          <w:iCs w:val="0"/>
          <w:color w:val="auto"/>
          <w:sz w:val="24"/>
          <w:szCs w:val="24"/>
          <w:highlight w:val="none"/>
        </w:rPr>
        <w:t>调解</w:t>
      </w:r>
    </w:p>
    <w:p w14:paraId="74E6C1C7">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如果双方不能在14天内或双方商定的其他时间内解决本合同争议，可以将其提交给专用条件约定的或事后达成协议的调解人进行调解。</w:t>
      </w:r>
    </w:p>
    <w:p w14:paraId="63DD715C">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7.3</w:t>
      </w:r>
      <w:r>
        <w:rPr>
          <w:rFonts w:hint="eastAsia" w:ascii="宋体" w:hAnsi="宋体" w:eastAsia="宋体" w:cs="宋体"/>
          <w:bCs/>
          <w:i w:val="0"/>
          <w:iCs w:val="0"/>
          <w:color w:val="auto"/>
          <w:sz w:val="24"/>
          <w:szCs w:val="24"/>
          <w:highlight w:val="none"/>
        </w:rPr>
        <w:t>仲裁或诉讼</w:t>
      </w:r>
    </w:p>
    <w:p w14:paraId="79FD5914">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双方均有权不经调解直接向专用条件约定的仲裁机构申请仲裁或向有管辖权的人民法院提起诉讼。</w:t>
      </w:r>
    </w:p>
    <w:p w14:paraId="066142C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8. 其他</w:t>
      </w:r>
    </w:p>
    <w:p w14:paraId="77F9700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8.1 </w:t>
      </w:r>
      <w:r>
        <w:rPr>
          <w:rFonts w:hint="eastAsia" w:ascii="宋体" w:hAnsi="宋体" w:eastAsia="宋体" w:cs="宋体"/>
          <w:bCs/>
          <w:i w:val="0"/>
          <w:iCs w:val="0"/>
          <w:color w:val="auto"/>
          <w:sz w:val="24"/>
          <w:szCs w:val="24"/>
          <w:highlight w:val="none"/>
        </w:rPr>
        <w:t>外出考察费用</w:t>
      </w:r>
    </w:p>
    <w:p w14:paraId="231505B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经委托人同意，监理人员外出考察发生的费用由委托人审核后支付。</w:t>
      </w:r>
    </w:p>
    <w:p w14:paraId="7B1C807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8.2 </w:t>
      </w:r>
      <w:r>
        <w:rPr>
          <w:rFonts w:hint="eastAsia" w:ascii="宋体" w:hAnsi="宋体" w:eastAsia="宋体" w:cs="宋体"/>
          <w:bCs/>
          <w:i w:val="0"/>
          <w:iCs w:val="0"/>
          <w:color w:val="auto"/>
          <w:sz w:val="24"/>
          <w:szCs w:val="24"/>
          <w:highlight w:val="none"/>
        </w:rPr>
        <w:t>检测费用</w:t>
      </w:r>
    </w:p>
    <w:p w14:paraId="23BBE742">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委托人要求监理人进行的材料和设备检测所发生的费用，由委托人支付，支付时间在专用条件中约定。</w:t>
      </w:r>
    </w:p>
    <w:p w14:paraId="7C7C372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8.3 </w:t>
      </w:r>
      <w:r>
        <w:rPr>
          <w:rFonts w:hint="eastAsia" w:ascii="宋体" w:hAnsi="宋体" w:eastAsia="宋体" w:cs="宋体"/>
          <w:bCs/>
          <w:i w:val="0"/>
          <w:iCs w:val="0"/>
          <w:color w:val="auto"/>
          <w:sz w:val="24"/>
          <w:szCs w:val="24"/>
          <w:highlight w:val="none"/>
        </w:rPr>
        <w:t>咨询费用</w:t>
      </w:r>
    </w:p>
    <w:p w14:paraId="72B1674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经委托人同意，根据工程需要由监理人组织的相关咨询论证会以及聘请相关专家等发生的费用由委托人支付，支付时间在专用条件中约定。</w:t>
      </w:r>
    </w:p>
    <w:p w14:paraId="37E602C9">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8.4 </w:t>
      </w:r>
      <w:r>
        <w:rPr>
          <w:rFonts w:hint="eastAsia" w:ascii="宋体" w:hAnsi="宋体" w:eastAsia="宋体" w:cs="宋体"/>
          <w:bCs/>
          <w:i w:val="0"/>
          <w:iCs w:val="0"/>
          <w:color w:val="auto"/>
          <w:sz w:val="24"/>
          <w:szCs w:val="24"/>
          <w:highlight w:val="none"/>
        </w:rPr>
        <w:t>奖励</w:t>
      </w:r>
    </w:p>
    <w:p w14:paraId="3923CC1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07CA12DC">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8.5 </w:t>
      </w:r>
      <w:r>
        <w:rPr>
          <w:rFonts w:hint="eastAsia" w:ascii="宋体" w:hAnsi="宋体" w:eastAsia="宋体" w:cs="宋体"/>
          <w:bCs/>
          <w:i w:val="0"/>
          <w:iCs w:val="0"/>
          <w:color w:val="auto"/>
          <w:sz w:val="24"/>
          <w:szCs w:val="24"/>
          <w:highlight w:val="none"/>
        </w:rPr>
        <w:t>守法诚信</w:t>
      </w:r>
    </w:p>
    <w:p w14:paraId="2D0EF05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监理人及其工作人员不得从与实施工程有关的第三方处获得任何经济利益。</w:t>
      </w:r>
    </w:p>
    <w:p w14:paraId="733AFB69">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8.6 </w:t>
      </w:r>
      <w:r>
        <w:rPr>
          <w:rFonts w:hint="eastAsia" w:ascii="宋体" w:hAnsi="宋体" w:eastAsia="宋体" w:cs="宋体"/>
          <w:bCs/>
          <w:i w:val="0"/>
          <w:iCs w:val="0"/>
          <w:color w:val="auto"/>
          <w:sz w:val="24"/>
          <w:szCs w:val="24"/>
          <w:highlight w:val="none"/>
        </w:rPr>
        <w:t>保密</w:t>
      </w:r>
    </w:p>
    <w:p w14:paraId="5D35121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双方不得泄露对方申明的保密资料，亦不得泄露与实施工程有关的第三方所提供的保密资料，保密事项在专用条件中约定。</w:t>
      </w:r>
    </w:p>
    <w:p w14:paraId="4AF69B6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8.7 </w:t>
      </w:r>
      <w:r>
        <w:rPr>
          <w:rFonts w:hint="eastAsia" w:ascii="宋体" w:hAnsi="宋体" w:eastAsia="宋体" w:cs="宋体"/>
          <w:bCs/>
          <w:i w:val="0"/>
          <w:iCs w:val="0"/>
          <w:color w:val="auto"/>
          <w:sz w:val="24"/>
          <w:szCs w:val="24"/>
          <w:highlight w:val="none"/>
        </w:rPr>
        <w:t>通知</w:t>
      </w:r>
    </w:p>
    <w:p w14:paraId="26BD8E6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本合同涉及的通知均应当采用书面形式，并在送达对方时生效，收件人应书面签收。</w:t>
      </w:r>
    </w:p>
    <w:p w14:paraId="6DF54A0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8.8 </w:t>
      </w:r>
      <w:r>
        <w:rPr>
          <w:rFonts w:hint="eastAsia" w:ascii="宋体" w:hAnsi="宋体" w:eastAsia="宋体" w:cs="宋体"/>
          <w:bCs/>
          <w:i w:val="0"/>
          <w:iCs w:val="0"/>
          <w:color w:val="auto"/>
          <w:sz w:val="24"/>
          <w:szCs w:val="24"/>
          <w:highlight w:val="none"/>
        </w:rPr>
        <w:t>著作权</w:t>
      </w:r>
    </w:p>
    <w:p w14:paraId="57F76F3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监理人对其编制的文件拥有著作权。</w:t>
      </w:r>
    </w:p>
    <w:p w14:paraId="4DA23C6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EDC31AB">
      <w:pPr>
        <w:keepNext w:val="0"/>
        <w:keepLines w:val="0"/>
        <w:pageBreakBefore w:val="0"/>
        <w:wordWrap w:val="0"/>
        <w:overflowPunct w:val="0"/>
        <w:topLinePunct w:val="0"/>
        <w:bidi w:val="0"/>
        <w:adjustRightInd w:val="0"/>
        <w:spacing w:line="520" w:lineRule="exact"/>
        <w:ind w:firstLine="643" w:firstLineChars="200"/>
        <w:textAlignment w:val="auto"/>
        <w:outlineLvl w:val="9"/>
        <w:rPr>
          <w:rFonts w:hint="eastAsia" w:ascii="宋体" w:hAnsi="宋体" w:eastAsia="宋体" w:cs="宋体"/>
          <w:b/>
          <w:i w:val="0"/>
          <w:iCs w:val="0"/>
          <w:color w:val="auto"/>
          <w:szCs w:val="21"/>
          <w:highlight w:val="none"/>
        </w:rPr>
      </w:pPr>
    </w:p>
    <w:p w14:paraId="567E3E85">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br w:type="page"/>
      </w:r>
      <w:bookmarkStart w:id="239" w:name="_Toc1873464369"/>
      <w:r>
        <w:rPr>
          <w:rFonts w:hint="eastAsia" w:ascii="宋体" w:hAnsi="宋体" w:eastAsia="宋体" w:cs="宋体"/>
          <w:i w:val="0"/>
          <w:iCs w:val="0"/>
          <w:color w:val="auto"/>
          <w:sz w:val="28"/>
          <w:szCs w:val="28"/>
          <w:highlight w:val="none"/>
        </w:rPr>
        <w:t>第三部分  专用条件</w:t>
      </w:r>
      <w:bookmarkEnd w:id="239"/>
    </w:p>
    <w:p w14:paraId="0AA94098">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p>
    <w:p w14:paraId="22BC61BA">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1. 定义与解释</w:t>
      </w:r>
    </w:p>
    <w:p w14:paraId="7E53A08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1.2  解释</w:t>
      </w:r>
    </w:p>
    <w:p w14:paraId="0ECCA27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 本合同文件除使用中文外，还可使用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74C51C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约定本合同文件的解释顺序为：</w:t>
      </w:r>
    </w:p>
    <w:p w14:paraId="695B024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1. 协议书；</w:t>
      </w:r>
    </w:p>
    <w:p w14:paraId="6A46596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2. 中标通知书；</w:t>
      </w:r>
    </w:p>
    <w:p w14:paraId="6C62302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3. 投标文件；</w:t>
      </w:r>
    </w:p>
    <w:p w14:paraId="5112155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4. 专用条件；</w:t>
      </w:r>
    </w:p>
    <w:p w14:paraId="600A155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5. 通用条件；</w:t>
      </w:r>
    </w:p>
    <w:p w14:paraId="0E13218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6. 附录</w:t>
      </w:r>
      <w:r>
        <w:rPr>
          <w:rFonts w:hint="eastAsia" w:ascii="宋体" w:hAnsi="宋体" w:eastAsia="宋体" w:cs="宋体"/>
          <w:i w:val="0"/>
          <w:iCs w:val="0"/>
          <w:color w:val="auto"/>
          <w:sz w:val="24"/>
          <w:szCs w:val="24"/>
          <w:highlight w:val="none"/>
          <w:u w:val="single"/>
          <w:lang w:val="en-US" w:eastAsia="zh-CN"/>
        </w:rPr>
        <w:t>A、B</w:t>
      </w:r>
      <w:r>
        <w:rPr>
          <w:rFonts w:hint="eastAsia" w:ascii="宋体" w:hAnsi="宋体" w:eastAsia="宋体" w:cs="宋体"/>
          <w:i w:val="0"/>
          <w:iCs w:val="0"/>
          <w:color w:val="auto"/>
          <w:sz w:val="24"/>
          <w:szCs w:val="24"/>
          <w:highlight w:val="none"/>
        </w:rPr>
        <w:t>。</w:t>
      </w:r>
    </w:p>
    <w:p w14:paraId="3D7D7830">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2. 监理人义务</w:t>
      </w:r>
    </w:p>
    <w:p w14:paraId="22CA7A5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2.1 监理的范围和内容</w:t>
      </w:r>
    </w:p>
    <w:p w14:paraId="13B9A12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 监理范围包括：</w:t>
      </w:r>
      <w:r>
        <w:rPr>
          <w:rFonts w:hint="eastAsia" w:ascii="宋体" w:hAnsi="宋体" w:eastAsia="宋体" w:cs="宋体"/>
          <w:i w:val="0"/>
          <w:iCs w:val="0"/>
          <w:color w:val="auto"/>
          <w:sz w:val="24"/>
          <w:szCs w:val="24"/>
          <w:highlight w:val="none"/>
          <w:u w:val="single"/>
        </w:rPr>
        <w:t xml:space="preserve"> 本工程施工图范围内的全部内容及施工安全 </w:t>
      </w:r>
      <w:r>
        <w:rPr>
          <w:rFonts w:hint="eastAsia" w:ascii="宋体" w:hAnsi="宋体" w:eastAsia="宋体" w:cs="宋体"/>
          <w:i w:val="0"/>
          <w:iCs w:val="0"/>
          <w:color w:val="auto"/>
          <w:sz w:val="24"/>
          <w:szCs w:val="24"/>
          <w:highlight w:val="none"/>
        </w:rPr>
        <w:t>。</w:t>
      </w:r>
    </w:p>
    <w:p w14:paraId="541CD31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 监理工作内容包括：</w:t>
      </w:r>
    </w:p>
    <w:p w14:paraId="43401FB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1）协助委托人完成工程总承包单位、各专业承包单位、材料、设备的招标工作；参与各项合同、协议的洽谈；</w:t>
      </w:r>
    </w:p>
    <w:p w14:paraId="71FFAF5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2）负责重要预制件、重大设备、重要材料安排驻场监造，具体监造相关工作委托人以书面形式提前通知监理人。</w:t>
      </w:r>
    </w:p>
    <w:p w14:paraId="2E4B035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3）负责工程计量、处理工程变更、索赔及现场签证事宜；做好工程索赔事项的分析和控制，提出防止出现索赔的建议，做好索赔费用的计算、审核。</w:t>
      </w:r>
    </w:p>
    <w:p w14:paraId="17F6D11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4）根据工程总承包合同协议的付款规定，对实际已完成的工程量进行认真审核、核实，在规定的时间内核实承包商提交的进度款等付款申请，并签署同意支付工程款金额的证明。</w:t>
      </w:r>
    </w:p>
    <w:p w14:paraId="78CB3EC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5）督促检查承包商完成各阶段及全套竣工图的编制工作和整理整个项目必须归档的资料，交委托人归档（竣工资料必须符合GB/T50328-2014《建设工程文件归档规范》及邯郸市行政审批局要求）。</w:t>
      </w:r>
    </w:p>
    <w:p w14:paraId="52619D1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6）定期向委托人提供监理周报和监理月报，对安全、质量、进度和投资按合同要求内容进行控制。</w:t>
      </w:r>
    </w:p>
    <w:p w14:paraId="4C28D18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7）对承包人建议使用的新技术、新工艺、新材料进行可行性论证，并将论证结果形成专题论证报告及时报告委托人。</w:t>
      </w:r>
    </w:p>
    <w:p w14:paraId="17ABD29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8）保修阶段监理单位应按施工总承包承包合同和材料、设备采购合同所约定的工程和设备的保修期，承担保修阶段的监理工作。</w:t>
      </w:r>
    </w:p>
    <w:p w14:paraId="31C08CA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9）保修阶段监理单位应安排监理人员对委托人和使用单位提出的工程质量缺陷进行检查和记录，对承包单位修复的工程进行验收，合格后予以签认。</w:t>
      </w:r>
    </w:p>
    <w:p w14:paraId="612BA2A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10）保修阶段监理人员应对工程质量缺陷原因进行调查分析并确定责任归属，对非承包单位原因造成的工程质量缺陷，监理人员应核实修复工程的费用报委托人。</w:t>
      </w:r>
    </w:p>
    <w:p w14:paraId="7299B04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11）监理单位应该对施工单位人员的到岗情况进行严格的考核和监管。并将人员到岗情况及时报委托人。</w:t>
      </w:r>
    </w:p>
    <w:p w14:paraId="6DA34D1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u w:val="single"/>
        </w:rPr>
        <w:t>12）履行法律、法规规定的其他监理职责义务，完成监理规范要求的其他工作内容</w:t>
      </w:r>
      <w:r>
        <w:rPr>
          <w:rFonts w:hint="eastAsia" w:ascii="宋体" w:hAnsi="宋体" w:eastAsia="宋体" w:cs="宋体"/>
          <w:i w:val="0"/>
          <w:iCs w:val="0"/>
          <w:color w:val="auto"/>
          <w:sz w:val="24"/>
          <w:szCs w:val="24"/>
          <w:highlight w:val="none"/>
        </w:rPr>
        <w:t>。</w:t>
      </w:r>
    </w:p>
    <w:p w14:paraId="3BEB92C4">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2.2 监理与相关服务依据</w:t>
      </w:r>
    </w:p>
    <w:p w14:paraId="78DB0D8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 监理依据包括</w:t>
      </w:r>
      <w:r>
        <w:rPr>
          <w:rFonts w:hint="eastAsia" w:ascii="宋体" w:hAnsi="宋体" w:eastAsia="宋体" w:cs="宋体"/>
          <w:i w:val="0"/>
          <w:iCs w:val="0"/>
          <w:color w:val="auto"/>
          <w:sz w:val="24"/>
          <w:szCs w:val="24"/>
          <w:highlight w:val="none"/>
          <w:u w:val="single"/>
        </w:rPr>
        <w:t xml:space="preserve">：国家现行规范、标准 </w:t>
      </w:r>
      <w:r>
        <w:rPr>
          <w:rFonts w:hint="eastAsia" w:ascii="宋体" w:hAnsi="宋体" w:eastAsia="宋体" w:cs="宋体"/>
          <w:i w:val="0"/>
          <w:iCs w:val="0"/>
          <w:color w:val="auto"/>
          <w:sz w:val="24"/>
          <w:szCs w:val="24"/>
          <w:highlight w:val="none"/>
        </w:rPr>
        <w:t>。</w:t>
      </w:r>
    </w:p>
    <w:p w14:paraId="24E6237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 相关服务依据包括：</w:t>
      </w:r>
      <w:r>
        <w:rPr>
          <w:rFonts w:hint="eastAsia" w:ascii="宋体" w:hAnsi="宋体" w:eastAsia="宋体" w:cs="宋体"/>
          <w:i w:val="0"/>
          <w:iCs w:val="0"/>
          <w:color w:val="auto"/>
          <w:sz w:val="24"/>
          <w:szCs w:val="24"/>
          <w:highlight w:val="none"/>
          <w:u w:val="single"/>
        </w:rPr>
        <w:t xml:space="preserve">  国家现行规范、标准 </w:t>
      </w:r>
      <w:r>
        <w:rPr>
          <w:rFonts w:hint="eastAsia" w:ascii="宋体" w:hAnsi="宋体" w:eastAsia="宋体" w:cs="宋体"/>
          <w:i w:val="0"/>
          <w:iCs w:val="0"/>
          <w:color w:val="auto"/>
          <w:sz w:val="24"/>
          <w:szCs w:val="24"/>
          <w:highlight w:val="none"/>
        </w:rPr>
        <w:t>。</w:t>
      </w:r>
    </w:p>
    <w:p w14:paraId="28C5006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2.3项目监理机构和人员</w:t>
      </w:r>
    </w:p>
    <w:p w14:paraId="42AC0E5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2.3.4 更换监理人员的其他情形：</w:t>
      </w:r>
      <w:r>
        <w:rPr>
          <w:rFonts w:hint="eastAsia" w:ascii="宋体" w:hAnsi="宋体" w:eastAsia="宋体" w:cs="宋体"/>
          <w:i w:val="0"/>
          <w:iCs w:val="0"/>
          <w:color w:val="auto"/>
          <w:sz w:val="24"/>
          <w:szCs w:val="24"/>
          <w:highlight w:val="none"/>
          <w:u w:val="single"/>
        </w:rPr>
        <w:t>（1）因患病等身体原因无法坚持施工现场管理工作的；（2）退休或离开本单位的；（3）工程因故停止（或暂停3个月以上）建设或领取中标通知书后未开工达3个月以上的；（4）被建设主管部门责令停止（暂停）上岗资格、建议吊销或吊销相关证书，或被有关部门依法追究刑事责任的；（5）经委托人同意的其他情形。</w:t>
      </w:r>
    </w:p>
    <w:p w14:paraId="0762E210">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2.4 履行职责</w:t>
      </w:r>
    </w:p>
    <w:p w14:paraId="39502DE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2.4.3 对监理人的授权范围：</w:t>
      </w:r>
      <w:r>
        <w:rPr>
          <w:rFonts w:hint="eastAsia" w:ascii="宋体" w:hAnsi="宋体" w:eastAsia="宋体" w:cs="宋体"/>
          <w:i w:val="0"/>
          <w:iCs w:val="0"/>
          <w:color w:val="auto"/>
          <w:sz w:val="24"/>
          <w:szCs w:val="24"/>
          <w:highlight w:val="none"/>
          <w:u w:val="single"/>
        </w:rPr>
        <w:t xml:space="preserve">  见业主的书面授权 </w:t>
      </w:r>
      <w:r>
        <w:rPr>
          <w:rFonts w:hint="eastAsia" w:ascii="宋体" w:hAnsi="宋体" w:eastAsia="宋体" w:cs="宋体"/>
          <w:i w:val="0"/>
          <w:iCs w:val="0"/>
          <w:color w:val="auto"/>
          <w:sz w:val="24"/>
          <w:szCs w:val="24"/>
          <w:highlight w:val="none"/>
        </w:rPr>
        <w:t>。</w:t>
      </w:r>
    </w:p>
    <w:p w14:paraId="70C3856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在涉及工程延期</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天内和（或）金额</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万元内的变更，监理人不需请示委托人即可向承包人发布变更通知。</w:t>
      </w:r>
    </w:p>
    <w:p w14:paraId="69DF0610">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2.4.4 监理人有权要求承包人调换其人员的限制条件：</w:t>
      </w:r>
      <w:r>
        <w:rPr>
          <w:rFonts w:hint="eastAsia" w:ascii="宋体" w:hAnsi="宋体" w:eastAsia="宋体" w:cs="宋体"/>
          <w:i w:val="0"/>
          <w:iCs w:val="0"/>
          <w:color w:val="auto"/>
          <w:sz w:val="24"/>
          <w:szCs w:val="24"/>
          <w:highlight w:val="none"/>
          <w:u w:val="single"/>
        </w:rPr>
        <w:t xml:space="preserve"> 须委托人同意  </w:t>
      </w:r>
      <w:r>
        <w:rPr>
          <w:rFonts w:hint="eastAsia" w:ascii="宋体" w:hAnsi="宋体" w:eastAsia="宋体" w:cs="宋体"/>
          <w:i w:val="0"/>
          <w:iCs w:val="0"/>
          <w:color w:val="auto"/>
          <w:sz w:val="24"/>
          <w:szCs w:val="24"/>
          <w:highlight w:val="none"/>
        </w:rPr>
        <w:t xml:space="preserve">。 </w:t>
      </w:r>
    </w:p>
    <w:p w14:paraId="4A2639A0">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2.5 提交报告</w:t>
      </w:r>
    </w:p>
    <w:p w14:paraId="0BC2372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监理人应提交报告的种类(包括监理规划、监理月报及约定的专项报告)、时间和份数：</w:t>
      </w:r>
      <w:r>
        <w:rPr>
          <w:rFonts w:hint="eastAsia" w:ascii="宋体" w:hAnsi="宋体" w:eastAsia="宋体" w:cs="宋体"/>
          <w:i w:val="0"/>
          <w:iCs w:val="0"/>
          <w:color w:val="auto"/>
          <w:sz w:val="24"/>
          <w:szCs w:val="24"/>
          <w:highlight w:val="none"/>
          <w:u w:val="single"/>
        </w:rPr>
        <w:t xml:space="preserve">  开工前3日提供1份 </w:t>
      </w:r>
      <w:r>
        <w:rPr>
          <w:rFonts w:hint="eastAsia" w:ascii="宋体" w:hAnsi="宋体" w:eastAsia="宋体" w:cs="宋体"/>
          <w:i w:val="0"/>
          <w:iCs w:val="0"/>
          <w:color w:val="auto"/>
          <w:sz w:val="24"/>
          <w:szCs w:val="24"/>
          <w:highlight w:val="none"/>
        </w:rPr>
        <w:t>。</w:t>
      </w:r>
    </w:p>
    <w:p w14:paraId="47C0EF78">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2.7 使用委托人的财产</w:t>
      </w:r>
    </w:p>
    <w:p w14:paraId="7AE3B00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附录B中由委托人无偿提供的房屋、设备的所有权属于：</w:t>
      </w:r>
      <w:r>
        <w:rPr>
          <w:rFonts w:hint="eastAsia" w:ascii="宋体" w:hAnsi="宋体" w:eastAsia="宋体" w:cs="宋体"/>
          <w:i w:val="0"/>
          <w:iCs w:val="0"/>
          <w:color w:val="auto"/>
          <w:sz w:val="24"/>
          <w:szCs w:val="24"/>
          <w:highlight w:val="none"/>
          <w:u w:val="single"/>
        </w:rPr>
        <w:t xml:space="preserve">  归委托人  </w:t>
      </w:r>
      <w:r>
        <w:rPr>
          <w:rFonts w:hint="eastAsia" w:ascii="宋体" w:hAnsi="宋体" w:eastAsia="宋体" w:cs="宋体"/>
          <w:i w:val="0"/>
          <w:iCs w:val="0"/>
          <w:color w:val="auto"/>
          <w:sz w:val="24"/>
          <w:szCs w:val="24"/>
          <w:highlight w:val="none"/>
        </w:rPr>
        <w:t>。</w:t>
      </w:r>
    </w:p>
    <w:p w14:paraId="42D5027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 w:val="24"/>
          <w:szCs w:val="24"/>
          <w:highlight w:val="none"/>
        </w:rPr>
        <w:t>监理人应在本合同终止后</w:t>
      </w:r>
      <w:r>
        <w:rPr>
          <w:rFonts w:hint="eastAsia" w:ascii="宋体" w:hAnsi="宋体" w:eastAsia="宋体" w:cs="宋体"/>
          <w:i w:val="0"/>
          <w:iCs w:val="0"/>
          <w:color w:val="auto"/>
          <w:spacing w:val="2"/>
          <w:sz w:val="24"/>
          <w:szCs w:val="24"/>
          <w:highlight w:val="none"/>
          <w:u w:val="single"/>
          <w:lang w:val="en-US" w:eastAsia="zh-CN"/>
        </w:rPr>
        <w:t xml:space="preserve"> 7 </w:t>
      </w:r>
      <w:r>
        <w:rPr>
          <w:rFonts w:hint="eastAsia" w:ascii="宋体" w:hAnsi="宋体" w:eastAsia="宋体" w:cs="宋体"/>
          <w:i w:val="0"/>
          <w:iCs w:val="0"/>
          <w:color w:val="auto"/>
          <w:sz w:val="24"/>
          <w:szCs w:val="24"/>
          <w:highlight w:val="none"/>
        </w:rPr>
        <w:t>天内移交委托人无偿提供的房屋、设备，移交的时间和方式为：</w:t>
      </w:r>
      <w:r>
        <w:rPr>
          <w:rFonts w:hint="eastAsia" w:ascii="宋体" w:hAnsi="宋体" w:eastAsia="宋体" w:cs="宋体"/>
          <w:i w:val="0"/>
          <w:iCs w:val="0"/>
          <w:color w:val="auto"/>
          <w:sz w:val="24"/>
          <w:szCs w:val="24"/>
          <w:highlight w:val="none"/>
          <w:u w:val="single"/>
        </w:rPr>
        <w:t xml:space="preserve"> 现场交接 </w:t>
      </w:r>
      <w:r>
        <w:rPr>
          <w:rFonts w:hint="eastAsia" w:ascii="宋体" w:hAnsi="宋体" w:eastAsia="宋体" w:cs="宋体"/>
          <w:i w:val="0"/>
          <w:iCs w:val="0"/>
          <w:color w:val="auto"/>
          <w:sz w:val="24"/>
          <w:szCs w:val="24"/>
          <w:highlight w:val="none"/>
        </w:rPr>
        <w:t>。</w:t>
      </w:r>
    </w:p>
    <w:p w14:paraId="32EFA560">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3. 委托人义务</w:t>
      </w:r>
    </w:p>
    <w:p w14:paraId="710E717B">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3.4 委托人代表</w:t>
      </w:r>
    </w:p>
    <w:p w14:paraId="4AAAB2F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委托人代表为：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21789A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3.6 答复</w:t>
      </w:r>
    </w:p>
    <w:p w14:paraId="018DDF5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委托人同意在</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天内，对监理人书面提交并要求做出决定的事宜给予书面答复。</w:t>
      </w:r>
    </w:p>
    <w:p w14:paraId="49BB969C">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4. 违约责任</w:t>
      </w:r>
    </w:p>
    <w:p w14:paraId="284DD44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4.1 监理人的违约责任</w:t>
      </w:r>
    </w:p>
    <w:p w14:paraId="77DCD64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4.1.1监理人赔偿金额按下列方法确定：</w:t>
      </w:r>
    </w:p>
    <w:p w14:paraId="479FC9C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赔偿金＝直接经济损失×正常工作酬金÷工程概算投资额（或建筑安装工程费）</w:t>
      </w:r>
    </w:p>
    <w:p w14:paraId="0953180A">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4.2 委托人的违约责任</w:t>
      </w:r>
    </w:p>
    <w:p w14:paraId="0806A20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4.2.3 委托人逾期付款利息按下列方法确定：</w:t>
      </w:r>
    </w:p>
    <w:p w14:paraId="077F027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逾期付款利息＝当期应付款总额×全国银行间同业拆借中心授权公布的贷款市场报价利率（LPR）×拖延支付天数</w:t>
      </w:r>
    </w:p>
    <w:p w14:paraId="475E505B">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5. 支付</w:t>
      </w:r>
    </w:p>
    <w:p w14:paraId="03E1C2B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5.1 支付货币</w:t>
      </w:r>
    </w:p>
    <w:p w14:paraId="01AB5A1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币种为：</w:t>
      </w:r>
      <w:r>
        <w:rPr>
          <w:rFonts w:hint="eastAsia" w:ascii="宋体" w:hAnsi="宋体" w:eastAsia="宋体" w:cs="宋体"/>
          <w:i w:val="0"/>
          <w:iCs w:val="0"/>
          <w:color w:val="auto"/>
          <w:spacing w:val="2"/>
          <w:sz w:val="24"/>
          <w:szCs w:val="24"/>
          <w:highlight w:val="none"/>
          <w:u w:val="single"/>
          <w:lang w:val="en-US" w:eastAsia="zh-CN"/>
        </w:rPr>
        <w:t xml:space="preserve"> 人民币 </w:t>
      </w:r>
      <w:r>
        <w:rPr>
          <w:rFonts w:hint="eastAsia" w:ascii="宋体" w:hAnsi="宋体" w:eastAsia="宋体" w:cs="宋体"/>
          <w:i w:val="0"/>
          <w:iCs w:val="0"/>
          <w:color w:val="auto"/>
          <w:sz w:val="24"/>
          <w:szCs w:val="24"/>
          <w:highlight w:val="none"/>
        </w:rPr>
        <w:t>，比例为：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，汇率为：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25E3997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5.3 支付酬金</w:t>
      </w:r>
    </w:p>
    <w:p w14:paraId="0A9AD6C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5.3.1正常工作酬金的支付：</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3154"/>
        <w:gridCol w:w="2503"/>
        <w:gridCol w:w="1452"/>
      </w:tblGrid>
      <w:tr w14:paraId="54ED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49" w:type="dxa"/>
            <w:noWrap w:val="0"/>
            <w:vAlign w:val="center"/>
          </w:tcPr>
          <w:p w14:paraId="33C2C848">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bookmarkStart w:id="240" w:name="OLE_LINK3" w:colFirst="0" w:colLast="3"/>
            <w:r>
              <w:rPr>
                <w:rFonts w:hint="eastAsia" w:ascii="宋体" w:hAnsi="宋体" w:eastAsia="宋体" w:cs="宋体"/>
                <w:b/>
                <w:i w:val="0"/>
                <w:iCs w:val="0"/>
                <w:color w:val="auto"/>
                <w:sz w:val="24"/>
                <w:highlight w:val="none"/>
              </w:rPr>
              <w:t>支付阶段</w:t>
            </w:r>
          </w:p>
        </w:tc>
        <w:tc>
          <w:tcPr>
            <w:tcW w:w="3154" w:type="dxa"/>
            <w:noWrap w:val="0"/>
            <w:vAlign w:val="center"/>
          </w:tcPr>
          <w:p w14:paraId="672B8536">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支付时间</w:t>
            </w:r>
          </w:p>
        </w:tc>
        <w:tc>
          <w:tcPr>
            <w:tcW w:w="2503" w:type="dxa"/>
            <w:noWrap w:val="0"/>
            <w:vAlign w:val="center"/>
          </w:tcPr>
          <w:p w14:paraId="33C90A9B">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支付比例</w:t>
            </w:r>
          </w:p>
        </w:tc>
        <w:tc>
          <w:tcPr>
            <w:tcW w:w="1452" w:type="dxa"/>
            <w:noWrap w:val="0"/>
            <w:vAlign w:val="center"/>
          </w:tcPr>
          <w:p w14:paraId="500346B2">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支付金额</w:t>
            </w:r>
          </w:p>
          <w:p w14:paraId="43331E9B">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（万元）</w:t>
            </w:r>
          </w:p>
        </w:tc>
      </w:tr>
      <w:tr w14:paraId="11E0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9" w:type="dxa"/>
            <w:noWrap w:val="0"/>
            <w:vAlign w:val="center"/>
          </w:tcPr>
          <w:p w14:paraId="1D88CD85">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首付款</w:t>
            </w:r>
          </w:p>
        </w:tc>
        <w:tc>
          <w:tcPr>
            <w:tcW w:w="3154" w:type="dxa"/>
            <w:noWrap w:val="0"/>
            <w:vAlign w:val="center"/>
          </w:tcPr>
          <w:p w14:paraId="7071D7E4">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本合同签订后</w:t>
            </w:r>
          </w:p>
        </w:tc>
        <w:tc>
          <w:tcPr>
            <w:tcW w:w="2503" w:type="dxa"/>
            <w:noWrap w:val="0"/>
            <w:vAlign w:val="center"/>
          </w:tcPr>
          <w:p w14:paraId="5C50E317">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支付合同价款的</w:t>
            </w:r>
            <w:r>
              <w:rPr>
                <w:rFonts w:hint="eastAsia" w:ascii="宋体" w:hAnsi="宋体" w:eastAsia="宋体" w:cs="宋体"/>
                <w:i w:val="0"/>
                <w:iCs w:val="0"/>
                <w:color w:val="auto"/>
                <w:sz w:val="24"/>
                <w:highlight w:val="none"/>
                <w:lang w:val="en-US" w:eastAsia="zh-CN"/>
              </w:rPr>
              <w:t>25</w:t>
            </w:r>
            <w:r>
              <w:rPr>
                <w:rFonts w:hint="eastAsia" w:ascii="宋体" w:hAnsi="宋体" w:eastAsia="宋体" w:cs="宋体"/>
                <w:i w:val="0"/>
                <w:iCs w:val="0"/>
                <w:color w:val="auto"/>
                <w:sz w:val="24"/>
                <w:highlight w:val="none"/>
              </w:rPr>
              <w:t>%为预付款</w:t>
            </w:r>
          </w:p>
        </w:tc>
        <w:tc>
          <w:tcPr>
            <w:tcW w:w="1452" w:type="dxa"/>
            <w:noWrap w:val="0"/>
            <w:vAlign w:val="center"/>
          </w:tcPr>
          <w:p w14:paraId="333190AF">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tr w14:paraId="5C4A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449" w:type="dxa"/>
            <w:noWrap w:val="0"/>
            <w:vAlign w:val="center"/>
          </w:tcPr>
          <w:p w14:paraId="79D79F7D">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中间付款</w:t>
            </w:r>
          </w:p>
        </w:tc>
        <w:tc>
          <w:tcPr>
            <w:tcW w:w="3154" w:type="dxa"/>
            <w:noWrap w:val="0"/>
            <w:vAlign w:val="center"/>
          </w:tcPr>
          <w:p w14:paraId="09DEB64B">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□每月支付一次；</w:t>
            </w:r>
          </w:p>
          <w:p w14:paraId="73010A79">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□每季度支付一次；</w:t>
            </w:r>
          </w:p>
          <w:p w14:paraId="3C2768F8">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其他：</w:t>
            </w:r>
            <w:r>
              <w:rPr>
                <w:rFonts w:hint="eastAsia" w:ascii="宋体" w:hAnsi="宋体" w:eastAsia="宋体" w:cs="宋体"/>
                <w:i w:val="0"/>
                <w:iCs w:val="0"/>
                <w:color w:val="auto"/>
                <w:sz w:val="24"/>
                <w:highlight w:val="none"/>
                <w:lang w:val="en-US" w:eastAsia="zh-CN"/>
              </w:rPr>
              <w:t>主体</w:t>
            </w:r>
            <w:r>
              <w:rPr>
                <w:rFonts w:hint="eastAsia" w:ascii="宋体" w:hAnsi="宋体" w:eastAsia="宋体" w:cs="宋体"/>
                <w:i w:val="0"/>
                <w:iCs w:val="0"/>
                <w:color w:val="auto"/>
                <w:sz w:val="24"/>
                <w:highlight w:val="none"/>
              </w:rPr>
              <w:t>工程完成</w:t>
            </w:r>
            <w:r>
              <w:rPr>
                <w:rFonts w:hint="eastAsia" w:ascii="宋体" w:hAnsi="宋体" w:eastAsia="宋体" w:cs="宋体"/>
                <w:i w:val="0"/>
                <w:iCs w:val="0"/>
                <w:color w:val="auto"/>
                <w:sz w:val="24"/>
                <w:highlight w:val="none"/>
                <w:lang w:val="en-US" w:eastAsia="zh-CN"/>
              </w:rPr>
              <w:t>后</w:t>
            </w:r>
          </w:p>
        </w:tc>
        <w:tc>
          <w:tcPr>
            <w:tcW w:w="2503" w:type="dxa"/>
            <w:noWrap w:val="0"/>
            <w:vAlign w:val="center"/>
          </w:tcPr>
          <w:p w14:paraId="7F6FAD14">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□按服务期比例；</w:t>
            </w:r>
          </w:p>
          <w:p w14:paraId="5832A05F">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□按人员投入；</w:t>
            </w:r>
          </w:p>
          <w:p w14:paraId="12DCDB5E">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其他：支付至最终监理费金额的</w:t>
            </w:r>
            <w:r>
              <w:rPr>
                <w:rFonts w:hint="eastAsia" w:ascii="宋体" w:hAnsi="宋体" w:eastAsia="宋体" w:cs="宋体"/>
                <w:i w:val="0"/>
                <w:iCs w:val="0"/>
                <w:color w:val="auto"/>
                <w:sz w:val="24"/>
                <w:highlight w:val="none"/>
                <w:lang w:val="en-US" w:eastAsia="zh-CN"/>
              </w:rPr>
              <w:t>40</w:t>
            </w:r>
            <w:r>
              <w:rPr>
                <w:rFonts w:hint="eastAsia" w:ascii="宋体" w:hAnsi="宋体" w:eastAsia="宋体" w:cs="宋体"/>
                <w:i w:val="0"/>
                <w:iCs w:val="0"/>
                <w:color w:val="auto"/>
                <w:sz w:val="24"/>
                <w:highlight w:val="none"/>
              </w:rPr>
              <w:t>%</w:t>
            </w:r>
          </w:p>
        </w:tc>
        <w:tc>
          <w:tcPr>
            <w:tcW w:w="1452" w:type="dxa"/>
            <w:noWrap w:val="0"/>
            <w:vAlign w:val="center"/>
          </w:tcPr>
          <w:p w14:paraId="6DC5B21A">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tr w14:paraId="36DD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49" w:type="dxa"/>
            <w:noWrap w:val="0"/>
            <w:vAlign w:val="center"/>
          </w:tcPr>
          <w:p w14:paraId="1F8FE5DB">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竣工</w:t>
            </w:r>
          </w:p>
        </w:tc>
        <w:tc>
          <w:tcPr>
            <w:tcW w:w="3154" w:type="dxa"/>
            <w:noWrap w:val="0"/>
            <w:vAlign w:val="center"/>
          </w:tcPr>
          <w:p w14:paraId="4D0D11B5">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竣工验收合格后</w:t>
            </w:r>
          </w:p>
        </w:tc>
        <w:tc>
          <w:tcPr>
            <w:tcW w:w="2503" w:type="dxa"/>
            <w:noWrap w:val="0"/>
            <w:vAlign w:val="center"/>
          </w:tcPr>
          <w:p w14:paraId="31C070B0">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支付至最终监理费金额的</w:t>
            </w:r>
            <w:r>
              <w:rPr>
                <w:rFonts w:hint="eastAsia" w:ascii="宋体" w:hAnsi="宋体" w:eastAsia="宋体" w:cs="宋体"/>
                <w:i w:val="0"/>
                <w:iCs w:val="0"/>
                <w:color w:val="auto"/>
                <w:sz w:val="24"/>
                <w:highlight w:val="none"/>
                <w:lang w:val="en-US" w:eastAsia="zh-CN"/>
              </w:rPr>
              <w:t>8</w:t>
            </w:r>
            <w:r>
              <w:rPr>
                <w:rFonts w:hint="eastAsia" w:ascii="宋体" w:hAnsi="宋体" w:eastAsia="宋体" w:cs="宋体"/>
                <w:i w:val="0"/>
                <w:iCs w:val="0"/>
                <w:color w:val="auto"/>
                <w:sz w:val="24"/>
                <w:highlight w:val="none"/>
              </w:rPr>
              <w:t>0%</w:t>
            </w:r>
          </w:p>
        </w:tc>
        <w:tc>
          <w:tcPr>
            <w:tcW w:w="1452" w:type="dxa"/>
            <w:noWrap w:val="0"/>
            <w:vAlign w:val="center"/>
          </w:tcPr>
          <w:p w14:paraId="143C4FDE">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tr w14:paraId="2959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9" w:type="dxa"/>
            <w:noWrap w:val="0"/>
            <w:vAlign w:val="center"/>
          </w:tcPr>
          <w:p w14:paraId="72347AF2">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最后付款</w:t>
            </w:r>
          </w:p>
        </w:tc>
        <w:tc>
          <w:tcPr>
            <w:tcW w:w="3154" w:type="dxa"/>
            <w:noWrap w:val="0"/>
            <w:vAlign w:val="center"/>
          </w:tcPr>
          <w:p w14:paraId="28397BDD">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财务竣工结算完成后（同时提供结算监理费3%的质保金，质保金的形式为银行保函，期限应覆盖缺陷责任期）</w:t>
            </w:r>
          </w:p>
        </w:tc>
        <w:tc>
          <w:tcPr>
            <w:tcW w:w="2503" w:type="dxa"/>
            <w:noWrap w:val="0"/>
            <w:vAlign w:val="center"/>
          </w:tcPr>
          <w:p w14:paraId="70BC3527">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bookmarkStart w:id="241" w:name="OLE_LINK2"/>
            <w:r>
              <w:rPr>
                <w:rFonts w:hint="eastAsia" w:ascii="宋体" w:hAnsi="宋体" w:eastAsia="宋体" w:cs="宋体"/>
                <w:i w:val="0"/>
                <w:iCs w:val="0"/>
                <w:color w:val="auto"/>
                <w:sz w:val="24"/>
                <w:highlight w:val="none"/>
              </w:rPr>
              <w:t>支付至最终监理费金额的100%</w:t>
            </w:r>
            <w:bookmarkEnd w:id="241"/>
          </w:p>
        </w:tc>
        <w:tc>
          <w:tcPr>
            <w:tcW w:w="1452" w:type="dxa"/>
            <w:noWrap w:val="0"/>
            <w:vAlign w:val="center"/>
          </w:tcPr>
          <w:p w14:paraId="58FAFE5B">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bookmarkEnd w:id="240"/>
    </w:tbl>
    <w:p w14:paraId="068A809B">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6. 合同生效、变更、暂停、解除与终止</w:t>
      </w:r>
    </w:p>
    <w:p w14:paraId="3B1F8999">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6.1 生效</w:t>
      </w:r>
    </w:p>
    <w:p w14:paraId="5F79B16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本合同生效条件：</w:t>
      </w:r>
      <w:r>
        <w:rPr>
          <w:rFonts w:hint="eastAsia" w:ascii="宋体" w:hAnsi="宋体" w:eastAsia="宋体" w:cs="宋体"/>
          <w:i w:val="0"/>
          <w:iCs w:val="0"/>
          <w:color w:val="auto"/>
          <w:sz w:val="24"/>
          <w:szCs w:val="24"/>
          <w:highlight w:val="none"/>
          <w:u w:val="single"/>
        </w:rPr>
        <w:t xml:space="preserve"> 合同盖章、签字后 </w:t>
      </w:r>
      <w:r>
        <w:rPr>
          <w:rFonts w:hint="eastAsia" w:ascii="宋体" w:hAnsi="宋体" w:eastAsia="宋体" w:cs="宋体"/>
          <w:i w:val="0"/>
          <w:iCs w:val="0"/>
          <w:color w:val="auto"/>
          <w:sz w:val="24"/>
          <w:szCs w:val="24"/>
          <w:highlight w:val="none"/>
        </w:rPr>
        <w:t>。</w:t>
      </w:r>
    </w:p>
    <w:p w14:paraId="755015FC">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6.2 变更</w:t>
      </w:r>
    </w:p>
    <w:p w14:paraId="0618419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6.2.2 除不可抗力外，因非监理人原因导致本合同期限延长时，附加工作酬金按下列方法确定：</w:t>
      </w:r>
    </w:p>
    <w:p w14:paraId="1B805C3C">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附加工作酬金=本合同期限延长时间（天）×正常工作酬金÷协议书约定的监理与相关服务期限（天）</w:t>
      </w:r>
    </w:p>
    <w:p w14:paraId="29A9930E">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6.2.3附加工作酬金按下列方法确定：</w:t>
      </w:r>
    </w:p>
    <w:p w14:paraId="1D77BF41">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附加工作酬金=善后工作及恢复服务的准备工作时间（天）×正常工作酬金÷协议书约定的监理与相关服务期限（天）</w:t>
      </w:r>
    </w:p>
    <w:p w14:paraId="356F967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6.2.5 正常工作酬金增加额按下列方法确定： </w:t>
      </w:r>
    </w:p>
    <w:p w14:paraId="6456D21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正常工作酬金增加额=工程投资额或建筑安装工程费增加额×正常工作酬金÷工程概算投资额（或建筑安装工程费）</w:t>
      </w:r>
    </w:p>
    <w:p w14:paraId="089DF1D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6.2.6 因工程规模、监理范围的变化导致监理人的正常工作量减少时，按减少工作量的比例从协议书约定的正常工作酬金中扣减相同比例的酬金。</w:t>
      </w:r>
    </w:p>
    <w:p w14:paraId="6315323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正常工作酬金扣减额=工程投资额或建筑安装工程费减少额×正常工作酬金÷工程概算投资额（或建筑安装工程费）</w:t>
      </w:r>
    </w:p>
    <w:p w14:paraId="2C84F9B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正常工作酬金扣减额在结算完成后30日内扣回。</w:t>
      </w:r>
    </w:p>
    <w:p w14:paraId="1601A9E6">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7. 争议解决</w:t>
      </w:r>
    </w:p>
    <w:p w14:paraId="679E56CE">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7.2 调解</w:t>
      </w:r>
    </w:p>
    <w:p w14:paraId="7B200A0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本合同争议进行调解时，可提交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进行调解。</w:t>
      </w:r>
    </w:p>
    <w:p w14:paraId="567F22B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7.3 仲裁或诉讼</w:t>
      </w:r>
    </w:p>
    <w:p w14:paraId="3618E57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合同争议的最终解决方式为下列第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w:t>
      </w:r>
    </w:p>
    <w:p w14:paraId="2C71643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项目所在地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仲裁委员会进行仲裁。</w:t>
      </w:r>
    </w:p>
    <w:p w14:paraId="16F4803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项目所在地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人民法院提起诉讼。</w:t>
      </w:r>
    </w:p>
    <w:p w14:paraId="05281FE9">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8. 其他</w:t>
      </w:r>
    </w:p>
    <w:p w14:paraId="05EC881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8.2 检测费用</w:t>
      </w:r>
    </w:p>
    <w:p w14:paraId="0462FA6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委托人应在检测工作完成后</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天内支付检测费用。</w:t>
      </w:r>
    </w:p>
    <w:p w14:paraId="77DEF467">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8.3 咨询费用</w:t>
      </w:r>
    </w:p>
    <w:p w14:paraId="77E550F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委托人应在咨询工作完成后</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天内支付咨询费用。</w:t>
      </w:r>
    </w:p>
    <w:p w14:paraId="7F2E2451">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8.4 奖励</w:t>
      </w:r>
    </w:p>
    <w:p w14:paraId="4ADB58A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合理化建议的奖励金额按下列方法确定为：</w:t>
      </w:r>
    </w:p>
    <w:p w14:paraId="139A023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奖励金额＝工程投资节省额×奖励金额的比率；</w:t>
      </w:r>
    </w:p>
    <w:p w14:paraId="01041B1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奖励金额的比率为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05E3D9BC">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8.6 保密</w:t>
      </w:r>
    </w:p>
    <w:p w14:paraId="2E2AFE2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委托人申明的保密事项和期限：</w:t>
      </w:r>
      <w:r>
        <w:rPr>
          <w:rFonts w:hint="eastAsia" w:ascii="宋体" w:hAnsi="宋体" w:eastAsia="宋体" w:cs="宋体"/>
          <w:i w:val="0"/>
          <w:iCs w:val="0"/>
          <w:color w:val="auto"/>
          <w:sz w:val="24"/>
          <w:szCs w:val="24"/>
          <w:highlight w:val="none"/>
          <w:u w:val="single"/>
        </w:rPr>
        <w:t xml:space="preserve"> 按委托人要求  </w:t>
      </w:r>
      <w:r>
        <w:rPr>
          <w:rFonts w:hint="eastAsia" w:ascii="宋体" w:hAnsi="宋体" w:eastAsia="宋体" w:cs="宋体"/>
          <w:i w:val="0"/>
          <w:iCs w:val="0"/>
          <w:color w:val="auto"/>
          <w:sz w:val="24"/>
          <w:szCs w:val="24"/>
          <w:highlight w:val="none"/>
        </w:rPr>
        <w:t>。</w:t>
      </w:r>
    </w:p>
    <w:p w14:paraId="77D1BF0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监理人申明的保密事项和期限：</w:t>
      </w:r>
      <w:r>
        <w:rPr>
          <w:rFonts w:hint="eastAsia" w:ascii="宋体" w:hAnsi="宋体" w:eastAsia="宋体" w:cs="宋体"/>
          <w:i w:val="0"/>
          <w:iCs w:val="0"/>
          <w:color w:val="auto"/>
          <w:sz w:val="24"/>
          <w:szCs w:val="24"/>
          <w:highlight w:val="none"/>
          <w:u w:val="single"/>
        </w:rPr>
        <w:t xml:space="preserve"> 按监理人要求并经委托人同意 </w:t>
      </w:r>
      <w:r>
        <w:rPr>
          <w:rFonts w:hint="eastAsia" w:ascii="宋体" w:hAnsi="宋体" w:eastAsia="宋体" w:cs="宋体"/>
          <w:i w:val="0"/>
          <w:iCs w:val="0"/>
          <w:color w:val="auto"/>
          <w:sz w:val="24"/>
          <w:szCs w:val="24"/>
          <w:highlight w:val="none"/>
        </w:rPr>
        <w:t>。</w:t>
      </w:r>
    </w:p>
    <w:p w14:paraId="25E1580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第三方申明的保密事项和期限：</w:t>
      </w:r>
      <w:r>
        <w:rPr>
          <w:rFonts w:hint="eastAsia" w:ascii="宋体" w:hAnsi="宋体" w:eastAsia="宋体" w:cs="宋体"/>
          <w:i w:val="0"/>
          <w:iCs w:val="0"/>
          <w:color w:val="auto"/>
          <w:sz w:val="24"/>
          <w:szCs w:val="24"/>
          <w:highlight w:val="none"/>
          <w:u w:val="single"/>
        </w:rPr>
        <w:t xml:space="preserve"> 按第三方要求并经委托人同意  </w:t>
      </w:r>
      <w:r>
        <w:rPr>
          <w:rFonts w:hint="eastAsia" w:ascii="宋体" w:hAnsi="宋体" w:eastAsia="宋体" w:cs="宋体"/>
          <w:i w:val="0"/>
          <w:iCs w:val="0"/>
          <w:color w:val="auto"/>
          <w:sz w:val="24"/>
          <w:szCs w:val="24"/>
          <w:highlight w:val="none"/>
        </w:rPr>
        <w:t>。</w:t>
      </w:r>
    </w:p>
    <w:p w14:paraId="39BEBDC9">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8.8著作权</w:t>
      </w:r>
    </w:p>
    <w:p w14:paraId="5F93DCD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监理人在本合同履行期间及本合同终止后两年内出版涉及本工程的有关监理与相关服务的资料的限制条件：</w:t>
      </w:r>
      <w:r>
        <w:rPr>
          <w:rFonts w:hint="eastAsia" w:ascii="宋体" w:hAnsi="宋体" w:eastAsia="宋体" w:cs="宋体"/>
          <w:i w:val="0"/>
          <w:iCs w:val="0"/>
          <w:color w:val="auto"/>
          <w:sz w:val="24"/>
          <w:szCs w:val="24"/>
          <w:highlight w:val="none"/>
          <w:u w:val="single"/>
        </w:rPr>
        <w:t xml:space="preserve"> 经委托人同意</w:t>
      </w:r>
      <w:r>
        <w:rPr>
          <w:rFonts w:hint="eastAsia" w:ascii="宋体" w:hAnsi="宋体" w:eastAsia="宋体" w:cs="宋体"/>
          <w:i w:val="0"/>
          <w:iCs w:val="0"/>
          <w:color w:val="auto"/>
          <w:sz w:val="24"/>
          <w:szCs w:val="24"/>
          <w:highlight w:val="none"/>
        </w:rPr>
        <w:t>。</w:t>
      </w:r>
    </w:p>
    <w:p w14:paraId="31BA7B2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outlineLvl w:val="1"/>
        <w:rPr>
          <w:rFonts w:hint="eastAsia" w:ascii="宋体" w:hAnsi="宋体" w:eastAsia="宋体" w:cs="宋体"/>
          <w:i w:val="0"/>
          <w:iCs w:val="0"/>
          <w:color w:val="auto"/>
          <w:szCs w:val="21"/>
          <w:highlight w:val="none"/>
        </w:rPr>
      </w:pPr>
      <w:bookmarkStart w:id="242" w:name="_Toc323984907"/>
      <w:r>
        <w:rPr>
          <w:rFonts w:hint="eastAsia" w:ascii="宋体" w:hAnsi="宋体" w:eastAsia="宋体" w:cs="宋体"/>
          <w:b w:val="0"/>
          <w:bCs w:val="0"/>
          <w:i w:val="0"/>
          <w:iCs w:val="0"/>
          <w:color w:val="auto"/>
          <w:kern w:val="0"/>
          <w:sz w:val="24"/>
          <w:szCs w:val="24"/>
          <w:highlight w:val="none"/>
          <w:lang w:val="en-US" w:eastAsia="zh-CN" w:bidi="ar-SA"/>
        </w:rPr>
        <w:t>9. 补充条款</w:t>
      </w:r>
      <w:bookmarkEnd w:id="242"/>
      <w:r>
        <w:rPr>
          <w:rFonts w:hint="eastAsia" w:ascii="宋体" w:hAnsi="宋体" w:eastAsia="宋体" w:cs="宋体"/>
          <w:i w:val="0"/>
          <w:iCs w:val="0"/>
          <w:color w:val="auto"/>
          <w:szCs w:val="21"/>
          <w:highlight w:val="none"/>
        </w:rPr>
        <w:t xml:space="preserve"> </w:t>
      </w:r>
    </w:p>
    <w:p w14:paraId="383C1D02">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u w:val="single"/>
        </w:rPr>
        <w:sym w:font="Wingdings 2" w:char="00A3"/>
      </w:r>
      <w:r>
        <w:rPr>
          <w:rFonts w:hint="eastAsia" w:ascii="宋体" w:hAnsi="宋体" w:eastAsia="宋体" w:cs="宋体"/>
          <w:b/>
          <w:i w:val="0"/>
          <w:iCs w:val="0"/>
          <w:color w:val="auto"/>
          <w:sz w:val="24"/>
          <w:szCs w:val="24"/>
          <w:highlight w:val="none"/>
          <w:u w:val="single"/>
        </w:rPr>
        <w:t>9.1履约担保</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 xml:space="preserve"> </w:t>
      </w:r>
    </w:p>
    <w:p w14:paraId="700783C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p>
    <w:p w14:paraId="0BC44E21">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sz w:val="24"/>
          <w:szCs w:val="24"/>
          <w:highlight w:val="none"/>
        </w:rPr>
        <w:t>附录A  相关服务的范围和内容</w:t>
      </w:r>
    </w:p>
    <w:p w14:paraId="243E05B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A-1 勘察阶段：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AF3A59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A-2 设计阶段：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2892DE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A-3 保修阶段：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EAA327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A-4 其他（专业技术咨询、外部协调工作等）：</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453A72D">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p>
    <w:p w14:paraId="64D7D4B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附录B  委托人派遣的人员和提供的房屋、资料、设备</w:t>
      </w:r>
    </w:p>
    <w:p w14:paraId="61B72787">
      <w:pPr>
        <w:keepNext w:val="0"/>
        <w:keepLines w:val="0"/>
        <w:pageBreakBefore w:val="0"/>
        <w:widowControl w:val="0"/>
        <w:kinsoku/>
        <w:wordWrap w:val="0"/>
        <w:overflowPunct w:val="0"/>
        <w:topLinePunct w:val="0"/>
        <w:autoSpaceDE/>
        <w:autoSpaceDN/>
        <w:bidi w:val="0"/>
        <w:adjustRightInd w:val="0"/>
        <w:snapToGrid/>
        <w:spacing w:before="240" w:beforeLines="100"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B-1  委托人派遣的人员</w:t>
      </w:r>
    </w:p>
    <w:tbl>
      <w:tblPr>
        <w:tblStyle w:val="1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385"/>
        <w:gridCol w:w="1895"/>
        <w:gridCol w:w="1860"/>
      </w:tblGrid>
      <w:tr w14:paraId="053A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451C9153">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85" w:type="dxa"/>
            <w:noWrap w:val="0"/>
            <w:vAlign w:val="center"/>
          </w:tcPr>
          <w:p w14:paraId="7B2CE905">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1895" w:type="dxa"/>
            <w:noWrap w:val="0"/>
            <w:vAlign w:val="center"/>
          </w:tcPr>
          <w:p w14:paraId="7F6EA83F">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工作要求</w:t>
            </w:r>
          </w:p>
        </w:tc>
        <w:tc>
          <w:tcPr>
            <w:tcW w:w="1860" w:type="dxa"/>
            <w:noWrap w:val="0"/>
            <w:vAlign w:val="center"/>
          </w:tcPr>
          <w:p w14:paraId="7679CE40">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1AD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28" w:type="dxa"/>
            <w:noWrap w:val="0"/>
            <w:vAlign w:val="center"/>
          </w:tcPr>
          <w:p w14:paraId="133F09F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1.工程技术人员 </w:t>
            </w:r>
          </w:p>
        </w:tc>
        <w:tc>
          <w:tcPr>
            <w:tcW w:w="1385" w:type="dxa"/>
            <w:noWrap w:val="0"/>
            <w:vAlign w:val="center"/>
          </w:tcPr>
          <w:p w14:paraId="1C45C87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8102C2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0758969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507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28" w:type="dxa"/>
            <w:noWrap w:val="0"/>
            <w:vAlign w:val="center"/>
          </w:tcPr>
          <w:p w14:paraId="36E969F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2.辅助工作人员</w:t>
            </w:r>
          </w:p>
        </w:tc>
        <w:tc>
          <w:tcPr>
            <w:tcW w:w="1385" w:type="dxa"/>
            <w:noWrap w:val="0"/>
            <w:vAlign w:val="center"/>
          </w:tcPr>
          <w:p w14:paraId="19342F2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72D5370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3E80076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673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28" w:type="dxa"/>
            <w:noWrap w:val="0"/>
            <w:vAlign w:val="center"/>
          </w:tcPr>
          <w:p w14:paraId="345AA37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3.其他人员</w:t>
            </w:r>
          </w:p>
        </w:tc>
        <w:tc>
          <w:tcPr>
            <w:tcW w:w="1385" w:type="dxa"/>
            <w:noWrap w:val="0"/>
            <w:vAlign w:val="center"/>
          </w:tcPr>
          <w:p w14:paraId="282E379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F53887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7F6F934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5396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428" w:type="dxa"/>
            <w:noWrap w:val="0"/>
            <w:vAlign w:val="center"/>
          </w:tcPr>
          <w:p w14:paraId="1334F58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85" w:type="dxa"/>
            <w:noWrap w:val="0"/>
            <w:vAlign w:val="center"/>
          </w:tcPr>
          <w:p w14:paraId="005E674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AA9CA4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44D0489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38BCF50C">
      <w:pPr>
        <w:keepNext w:val="0"/>
        <w:keepLines w:val="0"/>
        <w:pageBreakBefore w:val="0"/>
        <w:widowControl w:val="0"/>
        <w:wordWrap w:val="0"/>
        <w:topLinePunct w:val="0"/>
        <w:autoSpaceDE/>
        <w:autoSpaceDN/>
        <w:bidi w:val="0"/>
        <w:snapToGrid/>
        <w:spacing w:before="360" w:beforeLines="150" w:line="44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B-2  委托人提供的房屋</w:t>
      </w:r>
    </w:p>
    <w:tbl>
      <w:tblPr>
        <w:tblStyle w:val="1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378"/>
        <w:gridCol w:w="5"/>
        <w:gridCol w:w="1897"/>
        <w:gridCol w:w="5"/>
        <w:gridCol w:w="1855"/>
      </w:tblGrid>
      <w:tr w14:paraId="2F4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2A07DB3B">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78" w:type="dxa"/>
            <w:noWrap w:val="0"/>
            <w:vAlign w:val="center"/>
          </w:tcPr>
          <w:p w14:paraId="35F93D7B">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1902" w:type="dxa"/>
            <w:gridSpan w:val="2"/>
            <w:noWrap w:val="0"/>
            <w:vAlign w:val="center"/>
          </w:tcPr>
          <w:p w14:paraId="769E200C">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面积</w:t>
            </w:r>
          </w:p>
        </w:tc>
        <w:tc>
          <w:tcPr>
            <w:tcW w:w="1860" w:type="dxa"/>
            <w:gridSpan w:val="2"/>
            <w:noWrap w:val="0"/>
            <w:vAlign w:val="center"/>
          </w:tcPr>
          <w:p w14:paraId="7D81DF3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6F1B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3393EE7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1.办公用房</w:t>
            </w:r>
          </w:p>
        </w:tc>
        <w:tc>
          <w:tcPr>
            <w:tcW w:w="1378" w:type="dxa"/>
            <w:noWrap w:val="0"/>
            <w:vAlign w:val="center"/>
          </w:tcPr>
          <w:p w14:paraId="28A060B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tc>
        <w:tc>
          <w:tcPr>
            <w:tcW w:w="1902" w:type="dxa"/>
            <w:gridSpan w:val="2"/>
            <w:noWrap w:val="0"/>
            <w:vAlign w:val="center"/>
          </w:tcPr>
          <w:p w14:paraId="318AF7F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tc>
        <w:tc>
          <w:tcPr>
            <w:tcW w:w="1860" w:type="dxa"/>
            <w:gridSpan w:val="2"/>
            <w:noWrap w:val="0"/>
            <w:vAlign w:val="center"/>
          </w:tcPr>
          <w:p w14:paraId="65AC9BF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653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15BC450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2.生活用房</w:t>
            </w:r>
          </w:p>
        </w:tc>
        <w:tc>
          <w:tcPr>
            <w:tcW w:w="1378" w:type="dxa"/>
            <w:noWrap w:val="0"/>
            <w:vAlign w:val="center"/>
          </w:tcPr>
          <w:p w14:paraId="4CCA9D3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1BDC9C4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6D7636B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181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6741AE0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3.试验用房</w:t>
            </w:r>
          </w:p>
        </w:tc>
        <w:tc>
          <w:tcPr>
            <w:tcW w:w="1378" w:type="dxa"/>
            <w:noWrap w:val="0"/>
            <w:vAlign w:val="center"/>
          </w:tcPr>
          <w:p w14:paraId="0CBA20D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1BC28C0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417D754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C40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2AB4D66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4.样品用房</w:t>
            </w:r>
          </w:p>
        </w:tc>
        <w:tc>
          <w:tcPr>
            <w:tcW w:w="1378" w:type="dxa"/>
            <w:noWrap w:val="0"/>
            <w:vAlign w:val="center"/>
          </w:tcPr>
          <w:p w14:paraId="7FE8FC4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2FAC0F6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2C4E5B9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E0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28" w:type="dxa"/>
            <w:noWrap w:val="0"/>
            <w:vAlign w:val="center"/>
          </w:tcPr>
          <w:p w14:paraId="4C058AB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83" w:type="dxa"/>
            <w:gridSpan w:val="2"/>
            <w:noWrap w:val="0"/>
            <w:vAlign w:val="center"/>
          </w:tcPr>
          <w:p w14:paraId="60D62A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143A08D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55" w:type="dxa"/>
            <w:noWrap w:val="0"/>
            <w:vAlign w:val="center"/>
          </w:tcPr>
          <w:p w14:paraId="2F66332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602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428" w:type="dxa"/>
            <w:noWrap w:val="0"/>
            <w:vAlign w:val="center"/>
          </w:tcPr>
          <w:p w14:paraId="33BA2FF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用餐及其他生活条件</w:t>
            </w:r>
          </w:p>
        </w:tc>
        <w:tc>
          <w:tcPr>
            <w:tcW w:w="5140" w:type="dxa"/>
            <w:gridSpan w:val="5"/>
            <w:noWrap w:val="0"/>
            <w:vAlign w:val="center"/>
          </w:tcPr>
          <w:p w14:paraId="2C76694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7F519722">
      <w:pPr>
        <w:keepNext w:val="0"/>
        <w:keepLines w:val="0"/>
        <w:pageBreakBefore w:val="0"/>
        <w:widowControl w:val="0"/>
        <w:wordWrap w:val="0"/>
        <w:topLinePunct w:val="0"/>
        <w:autoSpaceDE/>
        <w:autoSpaceDN/>
        <w:bidi w:val="0"/>
        <w:snapToGrid/>
        <w:spacing w:before="360" w:beforeLines="150" w:line="44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B-3  委托人提供的资料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378"/>
        <w:gridCol w:w="1971"/>
        <w:gridCol w:w="1768"/>
      </w:tblGrid>
      <w:tr w14:paraId="33ED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5" w:type="dxa"/>
            <w:noWrap w:val="0"/>
            <w:vAlign w:val="center"/>
          </w:tcPr>
          <w:p w14:paraId="02ACABA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78" w:type="dxa"/>
            <w:noWrap w:val="0"/>
            <w:vAlign w:val="center"/>
          </w:tcPr>
          <w:p w14:paraId="10DFDEA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份数</w:t>
            </w:r>
          </w:p>
        </w:tc>
        <w:tc>
          <w:tcPr>
            <w:tcW w:w="1971" w:type="dxa"/>
            <w:noWrap w:val="0"/>
            <w:vAlign w:val="center"/>
          </w:tcPr>
          <w:p w14:paraId="6807A9A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c>
          <w:tcPr>
            <w:tcW w:w="1768" w:type="dxa"/>
            <w:noWrap w:val="0"/>
            <w:vAlign w:val="center"/>
          </w:tcPr>
          <w:p w14:paraId="43ACAA26">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6C7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05" w:type="dxa"/>
            <w:noWrap w:val="0"/>
            <w:vAlign w:val="center"/>
          </w:tcPr>
          <w:p w14:paraId="07765A6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1.工程立项文件</w:t>
            </w:r>
          </w:p>
        </w:tc>
        <w:tc>
          <w:tcPr>
            <w:tcW w:w="1378" w:type="dxa"/>
            <w:noWrap w:val="0"/>
            <w:vAlign w:val="center"/>
          </w:tcPr>
          <w:p w14:paraId="729F97A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2FFCC20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00001D7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4A9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05" w:type="dxa"/>
            <w:noWrap w:val="0"/>
            <w:vAlign w:val="center"/>
          </w:tcPr>
          <w:p w14:paraId="166D3E0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2.工程勘察文件</w:t>
            </w:r>
          </w:p>
        </w:tc>
        <w:tc>
          <w:tcPr>
            <w:tcW w:w="1378" w:type="dxa"/>
            <w:noWrap w:val="0"/>
            <w:vAlign w:val="center"/>
          </w:tcPr>
          <w:p w14:paraId="75B5DBD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8817F1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5932FE0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2163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05" w:type="dxa"/>
            <w:noWrap w:val="0"/>
            <w:vAlign w:val="center"/>
          </w:tcPr>
          <w:p w14:paraId="02E537C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3.工程设计及施工图纸</w:t>
            </w:r>
          </w:p>
        </w:tc>
        <w:tc>
          <w:tcPr>
            <w:tcW w:w="1378" w:type="dxa"/>
            <w:noWrap w:val="0"/>
            <w:vAlign w:val="center"/>
          </w:tcPr>
          <w:p w14:paraId="1308251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1AC8DA3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0B0702B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2814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05" w:type="dxa"/>
            <w:noWrap w:val="0"/>
            <w:vAlign w:val="center"/>
          </w:tcPr>
          <w:p w14:paraId="77857F9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4.工程承包合同及其他相关合同</w:t>
            </w:r>
          </w:p>
        </w:tc>
        <w:tc>
          <w:tcPr>
            <w:tcW w:w="1378" w:type="dxa"/>
            <w:noWrap w:val="0"/>
            <w:vAlign w:val="center"/>
          </w:tcPr>
          <w:p w14:paraId="5FB93BC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7325B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457B9D6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49B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05" w:type="dxa"/>
            <w:noWrap w:val="0"/>
            <w:vAlign w:val="center"/>
          </w:tcPr>
          <w:p w14:paraId="158BB97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5.施工许可文件</w:t>
            </w:r>
          </w:p>
        </w:tc>
        <w:tc>
          <w:tcPr>
            <w:tcW w:w="1378" w:type="dxa"/>
            <w:noWrap w:val="0"/>
            <w:vAlign w:val="center"/>
          </w:tcPr>
          <w:p w14:paraId="126C4E5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1E1A48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2CFE98F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C7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05" w:type="dxa"/>
            <w:noWrap w:val="0"/>
            <w:vAlign w:val="center"/>
          </w:tcPr>
          <w:p w14:paraId="56703CD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6.其他文件</w:t>
            </w:r>
          </w:p>
        </w:tc>
        <w:tc>
          <w:tcPr>
            <w:tcW w:w="1378" w:type="dxa"/>
            <w:noWrap w:val="0"/>
            <w:vAlign w:val="center"/>
          </w:tcPr>
          <w:p w14:paraId="38018A6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20DE91D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4043B73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35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5" w:type="dxa"/>
            <w:noWrap w:val="0"/>
            <w:vAlign w:val="center"/>
          </w:tcPr>
          <w:p w14:paraId="1705FCB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78" w:type="dxa"/>
            <w:noWrap w:val="0"/>
            <w:vAlign w:val="center"/>
          </w:tcPr>
          <w:p w14:paraId="24917C7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2F3B362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72475E5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6BA9455F">
      <w:pPr>
        <w:keepNext w:val="0"/>
        <w:keepLines w:val="0"/>
        <w:pageBreakBefore w:val="0"/>
        <w:widowControl w:val="0"/>
        <w:wordWrap w:val="0"/>
        <w:topLinePunct w:val="0"/>
        <w:autoSpaceDE/>
        <w:autoSpaceDN/>
        <w:bidi w:val="0"/>
        <w:snapToGrid/>
        <w:spacing w:before="360" w:beforeLines="150" w:line="440" w:lineRule="exact"/>
        <w:ind w:firstLine="361" w:firstLineChars="15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B-4 委托人提供的设备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1344"/>
        <w:gridCol w:w="2130"/>
        <w:gridCol w:w="1860"/>
      </w:tblGrid>
      <w:tr w14:paraId="749C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295D44F8">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44" w:type="dxa"/>
            <w:noWrap w:val="0"/>
            <w:vAlign w:val="center"/>
          </w:tcPr>
          <w:p w14:paraId="25AE74C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2130" w:type="dxa"/>
            <w:noWrap w:val="0"/>
            <w:vAlign w:val="center"/>
          </w:tcPr>
          <w:p w14:paraId="55448BC4">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型号与规格</w:t>
            </w:r>
          </w:p>
        </w:tc>
        <w:tc>
          <w:tcPr>
            <w:tcW w:w="1860" w:type="dxa"/>
            <w:noWrap w:val="0"/>
            <w:vAlign w:val="center"/>
          </w:tcPr>
          <w:p w14:paraId="3D22A61D">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18E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21F9BB2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1.通讯设备</w:t>
            </w:r>
          </w:p>
        </w:tc>
        <w:tc>
          <w:tcPr>
            <w:tcW w:w="1344" w:type="dxa"/>
            <w:noWrap w:val="0"/>
            <w:vAlign w:val="center"/>
          </w:tcPr>
          <w:p w14:paraId="050B22F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2FE2446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614895F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5369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0A8218C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2.办公设备</w:t>
            </w:r>
          </w:p>
        </w:tc>
        <w:tc>
          <w:tcPr>
            <w:tcW w:w="1344" w:type="dxa"/>
            <w:noWrap w:val="0"/>
            <w:vAlign w:val="center"/>
          </w:tcPr>
          <w:p w14:paraId="65EE740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2B7E5E0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0069DF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0E3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7B39F56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3.交通工具</w:t>
            </w:r>
          </w:p>
        </w:tc>
        <w:tc>
          <w:tcPr>
            <w:tcW w:w="1344" w:type="dxa"/>
            <w:noWrap w:val="0"/>
            <w:vAlign w:val="center"/>
          </w:tcPr>
          <w:p w14:paraId="01A0FD0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1AE7719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386F9D5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2530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59149DF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4.检测和试验设备</w:t>
            </w:r>
          </w:p>
        </w:tc>
        <w:tc>
          <w:tcPr>
            <w:tcW w:w="1344" w:type="dxa"/>
            <w:noWrap w:val="0"/>
            <w:vAlign w:val="center"/>
          </w:tcPr>
          <w:p w14:paraId="629AC18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65A0D1E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07065B7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2B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6358053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44" w:type="dxa"/>
            <w:noWrap w:val="0"/>
            <w:vAlign w:val="center"/>
          </w:tcPr>
          <w:p w14:paraId="049BDE8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558D0B5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59F6CEE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473C7C79">
      <w:pPr>
        <w:pStyle w:val="7"/>
        <w:keepNext w:val="0"/>
        <w:keepLines w:val="0"/>
        <w:pageBreakBefore w:val="0"/>
        <w:widowControl w:val="0"/>
        <w:kinsoku w:val="0"/>
        <w:wordWrap w:val="0"/>
        <w:overflowPunct w:val="0"/>
        <w:topLinePunct w:val="0"/>
        <w:autoSpaceDE/>
        <w:autoSpaceDN/>
        <w:bidi w:val="0"/>
        <w:snapToGrid/>
        <w:spacing w:line="440" w:lineRule="exact"/>
        <w:ind w:left="1038"/>
        <w:textAlignment w:val="auto"/>
        <w:rPr>
          <w:rFonts w:hint="eastAsia" w:ascii="宋体" w:hAnsi="宋体" w:eastAsia="宋体" w:cs="宋体"/>
          <w:i w:val="0"/>
          <w:iCs w:val="0"/>
          <w:color w:val="auto"/>
          <w:spacing w:val="-88"/>
          <w:sz w:val="24"/>
          <w:szCs w:val="24"/>
          <w:highlight w:val="none"/>
        </w:rPr>
        <w:sectPr>
          <w:footerReference r:id="rId13"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13683E62">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lang w:val="en-US" w:eastAsia="zh-CN"/>
        </w:rPr>
      </w:pPr>
      <w:bookmarkStart w:id="243" w:name="_Toc1582088918"/>
      <w:bookmarkStart w:id="244" w:name="_Toc714"/>
      <w:r>
        <w:rPr>
          <w:rFonts w:hint="eastAsia" w:ascii="宋体" w:hAnsi="宋体" w:eastAsia="宋体" w:cs="宋体"/>
          <w:b w:val="0"/>
          <w:bCs w:val="0"/>
          <w:i w:val="0"/>
          <w:iCs w:val="0"/>
          <w:color w:val="auto"/>
          <w:sz w:val="40"/>
          <w:szCs w:val="40"/>
          <w:highlight w:val="none"/>
          <w:lang w:val="en-US" w:eastAsia="zh-CN"/>
        </w:rPr>
        <w:t>第五章  委托人要求</w:t>
      </w:r>
      <w:bookmarkEnd w:id="243"/>
      <w:bookmarkEnd w:id="244"/>
      <w:bookmarkStart w:id="245" w:name="_Toc3534"/>
      <w:bookmarkStart w:id="246" w:name="_Toc26204"/>
      <w:bookmarkStart w:id="247" w:name="_Toc5589"/>
    </w:p>
    <w:bookmarkEnd w:id="245"/>
    <w:bookmarkEnd w:id="246"/>
    <w:bookmarkEnd w:id="247"/>
    <w:p w14:paraId="316F7A16">
      <w:pPr>
        <w:pStyle w:val="3"/>
        <w:spacing w:line="240" w:lineRule="auto"/>
        <w:rPr>
          <w:rFonts w:ascii="Times New Roman" w:hAnsi="Times New Roman"/>
          <w:b w:val="0"/>
          <w:sz w:val="28"/>
          <w:szCs w:val="28"/>
        </w:rPr>
      </w:pPr>
      <w:bookmarkStart w:id="248" w:name="_Toc16914"/>
      <w:bookmarkStart w:id="249" w:name="_Toc482188637"/>
      <w:bookmarkStart w:id="250" w:name="_Toc492300707"/>
      <w:bookmarkStart w:id="251" w:name="_Toc11957994"/>
      <w:r>
        <w:rPr>
          <w:rFonts w:ascii="Times New Roman" w:hAnsi="Times New Roman"/>
          <w:b w:val="0"/>
          <w:sz w:val="28"/>
          <w:szCs w:val="28"/>
        </w:rPr>
        <w:t>一、监理要求</w:t>
      </w:r>
      <w:bookmarkEnd w:id="248"/>
      <w:bookmarkEnd w:id="249"/>
      <w:bookmarkEnd w:id="250"/>
      <w:bookmarkEnd w:id="251"/>
    </w:p>
    <w:p w14:paraId="03D936AC">
      <w:pPr>
        <w:spacing w:line="440" w:lineRule="exact"/>
        <w:ind w:firstLine="547" w:firstLineChars="171"/>
      </w:pPr>
      <w:r>
        <w:t>1. 项目概况</w:t>
      </w:r>
    </w:p>
    <w:p w14:paraId="6022C39C">
      <w:pPr>
        <w:spacing w:line="440" w:lineRule="exact"/>
        <w:ind w:firstLine="547" w:firstLineChars="171"/>
        <w:rPr>
          <w:rFonts w:hint="eastAsia"/>
        </w:rPr>
      </w:pPr>
      <w:r>
        <w:t>项目名称</w:t>
      </w:r>
      <w:r>
        <w:rPr>
          <w:rFonts w:hint="eastAsia"/>
        </w:rPr>
        <w:t xml:space="preserve">： </w:t>
      </w:r>
      <w:r>
        <w:rPr>
          <w:rFonts w:hint="eastAsia"/>
          <w:szCs w:val="22"/>
          <w:lang w:val="zh-CN" w:eastAsia="zh-CN"/>
        </w:rPr>
        <w:t>河北女子职业技术学院辛集校区建设工程工程总承包标段</w:t>
      </w:r>
      <w:r>
        <w:rPr>
          <w:rFonts w:hint="eastAsia"/>
          <w:szCs w:val="22"/>
          <w:lang w:val="en-US" w:eastAsia="zh-CN"/>
        </w:rPr>
        <w:t>一</w:t>
      </w:r>
      <w:r>
        <w:rPr>
          <w:rFonts w:hint="eastAsia"/>
          <w:szCs w:val="22"/>
          <w:lang w:val="zh-CN" w:eastAsia="zh-CN"/>
        </w:rPr>
        <w:t>、标段</w:t>
      </w:r>
      <w:r>
        <w:rPr>
          <w:rFonts w:hint="eastAsia"/>
          <w:szCs w:val="22"/>
          <w:lang w:val="en-US" w:eastAsia="zh-CN"/>
        </w:rPr>
        <w:t>二</w:t>
      </w:r>
      <w:r>
        <w:rPr>
          <w:rFonts w:hint="eastAsia"/>
          <w:szCs w:val="22"/>
          <w:lang w:val="zh-CN" w:eastAsia="zh-CN"/>
        </w:rPr>
        <w:t>监理</w:t>
      </w:r>
      <w:r>
        <w:rPr>
          <w:rFonts w:hint="eastAsia"/>
          <w:szCs w:val="22"/>
        </w:rPr>
        <w:t xml:space="preserve"> </w:t>
      </w:r>
    </w:p>
    <w:p w14:paraId="5CDE0651">
      <w:pPr>
        <w:spacing w:line="440" w:lineRule="exact"/>
        <w:ind w:firstLine="547" w:firstLineChars="171"/>
        <w:rPr>
          <w:rFonts w:hint="eastAsia" w:ascii="宋体" w:hAnsi="宋体" w:cs="宋体"/>
          <w:highlight w:val="none"/>
        </w:rPr>
      </w:pPr>
      <w:r>
        <w:rPr>
          <w:rFonts w:hint="eastAsia"/>
        </w:rPr>
        <w:t>建设地点：</w:t>
      </w:r>
      <w:r>
        <w:rPr>
          <w:rFonts w:hint="eastAsia" w:ascii="宋体" w:hAnsi="宋体" w:cs="宋体"/>
        </w:rPr>
        <w:t xml:space="preserve"> </w:t>
      </w:r>
      <w:r>
        <w:rPr>
          <w:rFonts w:hint="eastAsia"/>
          <w:szCs w:val="22"/>
        </w:rPr>
        <w:t>河北省辛集市河北女子职业技术学院辛集校区院内规划位置，富强大街以北，教育路南延段西侧，南环路以南，安新线以东</w:t>
      </w:r>
      <w:r>
        <w:rPr>
          <w:rFonts w:hint="eastAsia" w:ascii="宋体" w:hAnsi="宋体" w:cs="宋体"/>
          <w:highlight w:val="none"/>
        </w:rPr>
        <w:t xml:space="preserve"> </w:t>
      </w:r>
    </w:p>
    <w:p w14:paraId="730EBDF9">
      <w:pPr>
        <w:spacing w:line="440" w:lineRule="exact"/>
        <w:ind w:firstLine="547" w:firstLineChars="171"/>
        <w:rPr>
          <w:rFonts w:hint="eastAsia"/>
          <w:szCs w:val="22"/>
        </w:rPr>
      </w:pPr>
      <w:r>
        <w:rPr>
          <w:rFonts w:hint="eastAsia"/>
          <w:highlight w:val="none"/>
        </w:rPr>
        <w:t>项目</w:t>
      </w:r>
      <w:r>
        <w:rPr>
          <w:rFonts w:hint="eastAsia"/>
          <w:szCs w:val="22"/>
        </w:rPr>
        <w:t>建设规模：总建筑面积273884.4平方米，其中地上260036.25平方米，地下13848.15平方米。其中标段一、标段二的施工内容为：1#-8#学生公寓、单身教师公寓、1#-3#学生食堂、后勤服务楼、附属用房、图书综合楼、风雨操场、学术报告厅、学生活动中心、9#-14#学生公寓、4#学生食堂等工程</w:t>
      </w:r>
      <w:r>
        <w:rPr>
          <w:rFonts w:hint="eastAsia"/>
          <w:szCs w:val="22"/>
          <w:lang w:val="en-US" w:eastAsia="zh-CN"/>
        </w:rPr>
        <w:t>。工程概算投资额或建筑安装工程费： 本项目总投资 129922.71  万元，其中标段一建安工程估算价28479.27 万元，标段二建安工程估算价32726.69 万元。。</w:t>
      </w:r>
    </w:p>
    <w:p w14:paraId="05973075">
      <w:pPr>
        <w:spacing w:line="440" w:lineRule="exact"/>
        <w:ind w:firstLine="547" w:firstLineChars="171"/>
        <w:rPr>
          <w:rFonts w:hint="eastAsia"/>
          <w:szCs w:val="22"/>
        </w:rPr>
      </w:pPr>
      <w:r>
        <w:rPr>
          <w:rFonts w:hint="eastAsia"/>
          <w:szCs w:val="22"/>
        </w:rPr>
        <w:t>2. 监理范围及内容</w:t>
      </w:r>
    </w:p>
    <w:p w14:paraId="3EC3BEA4">
      <w:pPr>
        <w:spacing w:line="440" w:lineRule="exact"/>
        <w:ind w:firstLine="547" w:firstLineChars="171"/>
        <w:rPr>
          <w:rFonts w:hint="eastAsia"/>
          <w:szCs w:val="22"/>
        </w:rPr>
      </w:pPr>
      <w:r>
        <w:rPr>
          <w:rFonts w:hint="eastAsia"/>
          <w:szCs w:val="22"/>
        </w:rPr>
        <w:t>根据业主确定的项目功能、建设标准、设计方案、投资规模等进行计划、组织、控制和协调服务等。包括本项目</w:t>
      </w:r>
      <w:r>
        <w:rPr>
          <w:rFonts w:hint="eastAsia"/>
          <w:szCs w:val="22"/>
          <w:lang w:eastAsia="zh-CN"/>
        </w:rPr>
        <w:t>设计阶段、</w:t>
      </w:r>
      <w:r>
        <w:rPr>
          <w:rFonts w:hint="eastAsia"/>
          <w:szCs w:val="22"/>
        </w:rPr>
        <w:t>施工准备阶段、施工阶段、保修阶段全过程监理和协调服务工作，及与工程监理相关的其他工作。</w:t>
      </w:r>
    </w:p>
    <w:p w14:paraId="1AACF9E9">
      <w:pPr>
        <w:spacing w:line="440" w:lineRule="exact"/>
        <w:ind w:firstLine="547" w:firstLineChars="171"/>
        <w:rPr>
          <w:rFonts w:hint="eastAsia"/>
          <w:szCs w:val="22"/>
        </w:rPr>
      </w:pPr>
      <w:r>
        <w:rPr>
          <w:rFonts w:hint="eastAsia"/>
          <w:szCs w:val="22"/>
        </w:rPr>
        <w:t>3. 其他要求</w:t>
      </w:r>
    </w:p>
    <w:p w14:paraId="0E725F0C">
      <w:pPr>
        <w:pStyle w:val="3"/>
        <w:spacing w:line="240" w:lineRule="auto"/>
        <w:rPr>
          <w:rFonts w:ascii="Times New Roman" w:hAnsi="Times New Roman"/>
          <w:b w:val="0"/>
          <w:sz w:val="28"/>
          <w:szCs w:val="28"/>
        </w:rPr>
      </w:pPr>
      <w:bookmarkStart w:id="252" w:name="_Toc30780"/>
      <w:bookmarkStart w:id="253" w:name="_Toc482188638"/>
      <w:bookmarkStart w:id="254" w:name="_Toc492300708"/>
      <w:bookmarkStart w:id="255" w:name="_Toc11957995"/>
      <w:r>
        <w:rPr>
          <w:rFonts w:ascii="Times New Roman" w:hAnsi="Times New Roman"/>
          <w:b w:val="0"/>
          <w:sz w:val="28"/>
          <w:szCs w:val="28"/>
        </w:rPr>
        <w:t>二、适用规范标准</w:t>
      </w:r>
      <w:bookmarkEnd w:id="252"/>
      <w:bookmarkEnd w:id="253"/>
      <w:bookmarkEnd w:id="254"/>
      <w:bookmarkEnd w:id="255"/>
    </w:p>
    <w:p w14:paraId="3D76F658">
      <w:pPr>
        <w:spacing w:line="360" w:lineRule="auto"/>
        <w:ind w:firstLine="640" w:firstLineChars="200"/>
      </w:pPr>
      <w:r>
        <w:t>1. 国家、行业、项目所在地规范名录</w:t>
      </w:r>
    </w:p>
    <w:p w14:paraId="750CC8F4">
      <w:pPr>
        <w:spacing w:line="360" w:lineRule="auto"/>
        <w:ind w:firstLine="640" w:firstLineChars="200"/>
      </w:pPr>
      <w:r>
        <w:t>2. 国家、行业、项目所在地标准名录</w:t>
      </w:r>
    </w:p>
    <w:p w14:paraId="0F7BE986">
      <w:pPr>
        <w:spacing w:line="360" w:lineRule="auto"/>
        <w:ind w:firstLine="640" w:firstLineChars="200"/>
      </w:pPr>
      <w:r>
        <w:t>3. 国家、行业、项目所在地规程名录</w:t>
      </w:r>
    </w:p>
    <w:p w14:paraId="6EF2B140">
      <w:pPr>
        <w:pStyle w:val="3"/>
        <w:spacing w:line="240" w:lineRule="auto"/>
        <w:rPr>
          <w:rFonts w:ascii="Times New Roman" w:hAnsi="Times New Roman"/>
          <w:b w:val="0"/>
          <w:sz w:val="28"/>
          <w:szCs w:val="28"/>
        </w:rPr>
      </w:pPr>
      <w:bookmarkStart w:id="256" w:name="_Toc482188639"/>
      <w:bookmarkStart w:id="257" w:name="_Toc11957996"/>
      <w:bookmarkStart w:id="258" w:name="_Toc492300709"/>
      <w:bookmarkStart w:id="259" w:name="_Toc2349"/>
      <w:r>
        <w:rPr>
          <w:rFonts w:ascii="Times New Roman" w:hAnsi="Times New Roman"/>
          <w:b w:val="0"/>
          <w:sz w:val="28"/>
          <w:szCs w:val="28"/>
        </w:rPr>
        <w:t>三、成果文件要求</w:t>
      </w:r>
      <w:bookmarkEnd w:id="256"/>
      <w:bookmarkEnd w:id="257"/>
      <w:bookmarkEnd w:id="258"/>
      <w:bookmarkEnd w:id="259"/>
    </w:p>
    <w:p w14:paraId="01EA9DAF">
      <w:pPr>
        <w:spacing w:line="360" w:lineRule="auto"/>
        <w:ind w:firstLine="640" w:firstLineChars="200"/>
      </w:pPr>
      <w:r>
        <w:t>1. 成果文件的组成</w:t>
      </w:r>
    </w:p>
    <w:p w14:paraId="07807742">
      <w:pPr>
        <w:spacing w:line="360" w:lineRule="auto"/>
        <w:ind w:firstLine="640" w:firstLineChars="200"/>
      </w:pPr>
      <w:r>
        <w:t>2. 成果文件的深度</w:t>
      </w:r>
    </w:p>
    <w:p w14:paraId="62666C56">
      <w:pPr>
        <w:spacing w:line="360" w:lineRule="auto"/>
        <w:ind w:firstLine="640" w:firstLineChars="200"/>
      </w:pPr>
      <w:r>
        <w:t>3. 成果文件的格式要求</w:t>
      </w:r>
    </w:p>
    <w:p w14:paraId="5BD8F915">
      <w:pPr>
        <w:spacing w:line="360" w:lineRule="auto"/>
        <w:ind w:firstLine="640" w:firstLineChars="200"/>
      </w:pPr>
      <w:r>
        <w:t>4. 成果文件的份数要求</w:t>
      </w:r>
    </w:p>
    <w:p w14:paraId="57F1033E">
      <w:pPr>
        <w:spacing w:line="360" w:lineRule="auto"/>
        <w:ind w:firstLine="640" w:firstLineChars="200"/>
      </w:pPr>
      <w:r>
        <w:t>5. 成果文件的载体要求</w:t>
      </w:r>
    </w:p>
    <w:p w14:paraId="6EB2A365">
      <w:pPr>
        <w:spacing w:line="360" w:lineRule="auto"/>
        <w:ind w:firstLine="640" w:firstLineChars="200"/>
      </w:pPr>
      <w:r>
        <w:t>（1）纸质版的要求；</w:t>
      </w:r>
    </w:p>
    <w:p w14:paraId="3A9F4077">
      <w:pPr>
        <w:spacing w:line="360" w:lineRule="auto"/>
        <w:ind w:firstLine="640" w:firstLineChars="200"/>
      </w:pPr>
      <w:r>
        <w:t>（2）电子版的要求；</w:t>
      </w:r>
    </w:p>
    <w:p w14:paraId="03303ADA">
      <w:pPr>
        <w:spacing w:line="360" w:lineRule="auto"/>
        <w:ind w:firstLine="640" w:firstLineChars="200"/>
      </w:pPr>
      <w:r>
        <w:t>（3）其他要求。</w:t>
      </w:r>
    </w:p>
    <w:p w14:paraId="1F82AA45">
      <w:pPr>
        <w:spacing w:line="360" w:lineRule="auto"/>
        <w:ind w:firstLine="640" w:firstLineChars="200"/>
        <w:rPr>
          <w:rFonts w:hint="eastAsia"/>
        </w:rPr>
      </w:pPr>
      <w:r>
        <w:t>6. 成果文件的其他要求</w:t>
      </w:r>
    </w:p>
    <w:p w14:paraId="5F361873">
      <w:pPr>
        <w:pStyle w:val="3"/>
        <w:spacing w:line="240" w:lineRule="auto"/>
        <w:rPr>
          <w:rFonts w:hint="eastAsia" w:ascii="Times New Roman" w:hAnsi="Times New Roman"/>
          <w:b w:val="0"/>
          <w:sz w:val="28"/>
          <w:szCs w:val="28"/>
        </w:rPr>
      </w:pPr>
      <w:bookmarkStart w:id="260" w:name="_Toc11648"/>
      <w:bookmarkStart w:id="261" w:name="_Toc11957997"/>
      <w:r>
        <w:rPr>
          <w:rFonts w:hint="eastAsia" w:ascii="Times New Roman" w:hAnsi="Times New Roman"/>
          <w:b w:val="0"/>
          <w:sz w:val="28"/>
          <w:szCs w:val="28"/>
        </w:rPr>
        <w:t>四、监理服务工作内容（包括但不限于以下内容）</w:t>
      </w:r>
      <w:bookmarkEnd w:id="260"/>
      <w:bookmarkEnd w:id="261"/>
    </w:p>
    <w:p w14:paraId="7B5A6252">
      <w:pPr>
        <w:spacing w:line="360" w:lineRule="auto"/>
        <w:ind w:firstLine="640" w:firstLineChars="200"/>
        <w:jc w:val="left"/>
        <w:rPr>
          <w:rFonts w:hint="eastAsia"/>
        </w:rPr>
      </w:pPr>
      <w:r>
        <w:rPr>
          <w:rFonts w:hint="eastAsia"/>
        </w:rPr>
        <w:t>1.设计阶段</w:t>
      </w:r>
    </w:p>
    <w:p w14:paraId="02237CD0">
      <w:pPr>
        <w:spacing w:line="360" w:lineRule="auto"/>
        <w:ind w:firstLine="640" w:firstLineChars="200"/>
        <w:rPr>
          <w:rFonts w:hint="eastAsia"/>
        </w:rPr>
      </w:pPr>
      <w:r>
        <w:rPr>
          <w:rFonts w:hint="eastAsia"/>
        </w:rPr>
        <w:t>(1). 要求设计单位按时提交合格的成果，检查并控制进度，检查图纸的设计深度及质量，分阶段、分专项对成果文件进行审查。</w:t>
      </w:r>
    </w:p>
    <w:p w14:paraId="64034BE7">
      <w:pPr>
        <w:spacing w:line="360" w:lineRule="auto"/>
        <w:ind w:firstLine="640" w:firstLineChars="200"/>
        <w:rPr>
          <w:rFonts w:hint="eastAsia"/>
        </w:rPr>
      </w:pPr>
      <w:r>
        <w:rPr>
          <w:rFonts w:hint="eastAsia"/>
        </w:rPr>
        <w:t>(2).负责组织对各阶段及各专业的设计图纸设计深度及设计质量进行审查，减小由于设计错误造成的设计变更、增加投资、拖延工期等情况。对设计方案及各专业系统和设备选型优化比选，并提交审查报告。</w:t>
      </w:r>
    </w:p>
    <w:p w14:paraId="0C4A94D8">
      <w:pPr>
        <w:spacing w:line="360" w:lineRule="auto"/>
        <w:ind w:firstLine="640" w:firstLineChars="200"/>
        <w:rPr>
          <w:rFonts w:hint="eastAsia"/>
        </w:rPr>
      </w:pPr>
      <w:r>
        <w:rPr>
          <w:rFonts w:hint="eastAsia"/>
        </w:rPr>
        <w:t>(3). 协调使用各方对已有设计文件进行确认。确认设计样板，组织解决设计问题及设计变更，预估设计问题解决涉及的费用变更、施工方案变化和工期影响等，必要时专项论证解决设计变更问题。</w:t>
      </w:r>
    </w:p>
    <w:p w14:paraId="2C0CCCE8">
      <w:pPr>
        <w:spacing w:line="360" w:lineRule="auto"/>
        <w:ind w:firstLine="640" w:firstLineChars="200"/>
        <w:rPr>
          <w:rFonts w:hint="eastAsia"/>
        </w:rPr>
      </w:pPr>
      <w:r>
        <w:rPr>
          <w:rFonts w:hint="eastAsia"/>
        </w:rPr>
        <w:t>(4). 组织有相应资质单位进行专项审查，包括但不限于：交通评估的审查、环境影响评价的审查、结构超限审查论证、消防性能化论证、深基坑审查、建筑节能审查、图纸审查等。对评估单位提出意义的修改、送审，直到通过各种专业评估。</w:t>
      </w:r>
    </w:p>
    <w:p w14:paraId="07ACACFB">
      <w:pPr>
        <w:spacing w:line="360" w:lineRule="auto"/>
        <w:ind w:firstLine="640" w:firstLineChars="200"/>
      </w:pPr>
      <w:r>
        <w:rPr>
          <w:rFonts w:hint="eastAsia"/>
        </w:rPr>
        <w:t>(5).对项目进行投资控制。负责组织设计单位进行工程设计优化、技术经济方案比选并进行投资控制，要求限额设计，施工图设计以批复的项目总概算作为控制限额。</w:t>
      </w:r>
    </w:p>
    <w:p w14:paraId="4727814C">
      <w:pPr>
        <w:spacing w:line="360" w:lineRule="auto"/>
        <w:ind w:firstLine="640" w:firstLineChars="200"/>
        <w:rPr>
          <w:rFonts w:hint="eastAsia"/>
        </w:rPr>
      </w:pPr>
      <w:r>
        <w:rPr>
          <w:rFonts w:hint="eastAsia"/>
        </w:rPr>
        <w:t>2.招标采购及合同阶段</w:t>
      </w:r>
    </w:p>
    <w:p w14:paraId="755B2962">
      <w:pPr>
        <w:spacing w:line="360" w:lineRule="auto"/>
        <w:ind w:firstLine="640" w:firstLineChars="200"/>
        <w:rPr>
          <w:rFonts w:hint="eastAsia"/>
        </w:rPr>
      </w:pPr>
      <w:r>
        <w:rPr>
          <w:rFonts w:hint="eastAsia"/>
        </w:rPr>
        <w:t>(1). 审查承包人技术标书中的施工组织设计及技术方案，审查材料设备的技术参数指标，审查承包人商务标书中的清单分项及投标报价，提出存在的问题并提出合理的优化建议。</w:t>
      </w:r>
    </w:p>
    <w:p w14:paraId="707DDD5A">
      <w:pPr>
        <w:spacing w:line="360" w:lineRule="auto"/>
        <w:ind w:firstLine="640" w:firstLineChars="200"/>
      </w:pPr>
      <w:r>
        <w:rPr>
          <w:rFonts w:hint="eastAsia"/>
        </w:rPr>
        <w:t>（2） 负责本项目涉及的土建项目和各专业系统地设计、咨询、施工、供货及相关的专业合同的审核、谈判，协助签订；对合同履约、变更、索赔、合同后评价进行管理；对合同风险进行分析并制定应对措施。</w:t>
      </w:r>
    </w:p>
    <w:p w14:paraId="4DEDF146">
      <w:pPr>
        <w:spacing w:line="360" w:lineRule="auto"/>
        <w:ind w:firstLine="640" w:firstLineChars="200"/>
        <w:rPr>
          <w:rFonts w:hint="eastAsia"/>
        </w:rPr>
      </w:pPr>
      <w:r>
        <w:rPr>
          <w:rFonts w:hint="eastAsia"/>
        </w:rPr>
        <w:t>3.施工阶段</w:t>
      </w:r>
    </w:p>
    <w:p w14:paraId="6F346DAC">
      <w:pPr>
        <w:spacing w:line="360" w:lineRule="auto"/>
        <w:ind w:firstLine="640" w:firstLineChars="200"/>
        <w:rPr>
          <w:rFonts w:hint="eastAsia"/>
        </w:rPr>
      </w:pPr>
      <w:r>
        <w:rPr>
          <w:rFonts w:hint="eastAsia"/>
        </w:rPr>
        <w:t>（1）确定进度管理总体目标及节点目标，编制项目进度计划及控制措施，分析影响进度的主要因素，对进度计划的实施进行检查和调整。</w:t>
      </w:r>
    </w:p>
    <w:p w14:paraId="67270FEA">
      <w:pPr>
        <w:spacing w:line="360" w:lineRule="auto"/>
        <w:ind w:firstLine="480" w:firstLineChars="150"/>
        <w:rPr>
          <w:rFonts w:hint="eastAsia"/>
        </w:rPr>
      </w:pPr>
      <w:r>
        <w:rPr>
          <w:rFonts w:hint="eastAsia"/>
        </w:rPr>
        <w:t>（2）负责组织对主要设备材料生产进度的实地监造。</w:t>
      </w:r>
    </w:p>
    <w:p w14:paraId="2EA9DCB8">
      <w:pPr>
        <w:pStyle w:val="28"/>
        <w:spacing w:line="360" w:lineRule="auto"/>
        <w:ind w:left="0" w:firstLine="640" w:firstLineChars="200"/>
        <w:rPr>
          <w:rFonts w:ascii="Times New Roman"/>
        </w:rPr>
      </w:pPr>
      <w:r>
        <w:rPr>
          <w:rFonts w:hint="eastAsia"/>
        </w:rPr>
        <w:t>（3）</w:t>
      </w:r>
      <w:r>
        <w:rPr>
          <w:rFonts w:hint="eastAsia" w:ascii="Times New Roman"/>
          <w:szCs w:val="22"/>
        </w:rPr>
        <w:t>严格实施工程进度考核管理制度，加强工程施工进度的监管。</w:t>
      </w:r>
    </w:p>
    <w:p w14:paraId="3E545AC2">
      <w:pPr>
        <w:spacing w:line="360" w:lineRule="auto"/>
        <w:ind w:firstLine="640" w:firstLineChars="200"/>
        <w:rPr>
          <w:rFonts w:hint="eastAsia"/>
        </w:rPr>
      </w:pPr>
      <w:r>
        <w:rPr>
          <w:rFonts w:hint="eastAsia"/>
        </w:rPr>
        <w:t>4.投资控制</w:t>
      </w:r>
    </w:p>
    <w:p w14:paraId="37090F27">
      <w:pPr>
        <w:spacing w:line="360" w:lineRule="auto"/>
        <w:ind w:firstLine="640" w:firstLineChars="200"/>
        <w:rPr>
          <w:rFonts w:hint="eastAsia"/>
        </w:rPr>
      </w:pPr>
      <w:r>
        <w:rPr>
          <w:rFonts w:hint="eastAsia"/>
        </w:rPr>
        <w:t>(1) 确定投资控制目标，制订措施和工作程序，负责以批复的建安工程投资为依据做好施工、结算各阶段的投资控制。</w:t>
      </w:r>
    </w:p>
    <w:p w14:paraId="28A3451B">
      <w:pPr>
        <w:spacing w:line="360" w:lineRule="auto"/>
        <w:ind w:firstLine="640" w:firstLineChars="200"/>
        <w:rPr>
          <w:rFonts w:hint="eastAsia"/>
        </w:rPr>
      </w:pPr>
      <w:r>
        <w:rPr>
          <w:rFonts w:hint="eastAsia"/>
        </w:rPr>
        <w:t>(2) 审核并且确认造价咨询单位编制的工程量清单、控制价的准确性，尤其是材料设备的名称、规格、数量等内容，负责将招标控制价报送、备案，招标上限价应按分项预算严格控制，对超过预算项说明原因，并报业主批准。</w:t>
      </w:r>
    </w:p>
    <w:p w14:paraId="65BADB80">
      <w:pPr>
        <w:spacing w:line="360" w:lineRule="auto"/>
        <w:ind w:firstLine="640" w:firstLineChars="200"/>
        <w:rPr>
          <w:rFonts w:hint="eastAsia"/>
        </w:rPr>
      </w:pPr>
      <w:r>
        <w:rPr>
          <w:rFonts w:hint="eastAsia"/>
        </w:rPr>
        <w:t>(3)审批工程进度款支付，审核工程变更及签证，做好用款计划、月报、年报、年度投资计划等统计工作，建立分管项目的合同、支付、变更、预结算等各种台帐；负责对项目投资进行动态控制，处理各类有关工程造价的事宜，定期提交投资控制报告。</w:t>
      </w:r>
    </w:p>
    <w:p w14:paraId="4BAC032A">
      <w:pPr>
        <w:spacing w:line="360" w:lineRule="auto"/>
        <w:ind w:firstLine="640" w:firstLineChars="200"/>
        <w:rPr>
          <w:rFonts w:hint="eastAsia"/>
        </w:rPr>
      </w:pPr>
      <w:r>
        <w:rPr>
          <w:rFonts w:hint="eastAsia"/>
        </w:rPr>
        <w:t>(4) 定期组织召开造价专题会议，解决造价问题争议，建立投资控制台账，督促完善设计变更等程序。</w:t>
      </w:r>
    </w:p>
    <w:p w14:paraId="1F8B2159">
      <w:pPr>
        <w:spacing w:line="360" w:lineRule="auto"/>
        <w:ind w:firstLine="640" w:firstLineChars="200"/>
        <w:rPr>
          <w:rFonts w:hint="eastAsia"/>
        </w:rPr>
      </w:pPr>
      <w:r>
        <w:rPr>
          <w:rFonts w:hint="eastAsia"/>
        </w:rPr>
        <w:t>(5)负责办理工程量清单复核报告审批手续，检查督促造价咨询单位及时审核工程量清单复核报告、设计变更及现场签证等，督促专业工程师及时办理设计变更、现场签证等审批手续。负责检查催办结算资料收集整理和归档情况。</w:t>
      </w:r>
    </w:p>
    <w:p w14:paraId="39F90028">
      <w:pPr>
        <w:spacing w:line="360" w:lineRule="auto"/>
        <w:ind w:firstLine="640" w:firstLineChars="200"/>
        <w:rPr>
          <w:rFonts w:hint="eastAsia"/>
        </w:rPr>
      </w:pPr>
      <w:r>
        <w:rPr>
          <w:rFonts w:hint="eastAsia"/>
        </w:rPr>
        <w:t>(6) 负责工程结算的审核；负责对项目工程造价进行经济指标分析，负责提交结算审核事项表；参与结算资料整理归档；配合财务办理竣工决算。</w:t>
      </w:r>
    </w:p>
    <w:p w14:paraId="073EB159">
      <w:pPr>
        <w:spacing w:line="360" w:lineRule="auto"/>
        <w:ind w:firstLine="640" w:firstLineChars="200"/>
        <w:rPr>
          <w:rFonts w:hint="eastAsia"/>
        </w:rPr>
      </w:pPr>
      <w:r>
        <w:rPr>
          <w:rFonts w:hint="eastAsia"/>
        </w:rPr>
        <w:t>(7) 协调、配合造价咨询单位有关结算问题的分歧。协调、配合对造价咨询单位的结算工作的管理。协调、配合跟踪审计进度，及时反馈审计意见。协调、配合审计报告征求意见稿的审批手续和审计报告的整理归档。协调、配合在工程项目所有结算完成后书面通知业主财务处办理项目决算，按业主财务部门要求准备相关决算资料并配合决算审计。</w:t>
      </w:r>
    </w:p>
    <w:p w14:paraId="408D7683">
      <w:pPr>
        <w:spacing w:line="360" w:lineRule="auto"/>
        <w:ind w:firstLine="640" w:firstLineChars="200"/>
        <w:rPr>
          <w:rFonts w:hint="eastAsia"/>
        </w:rPr>
      </w:pPr>
      <w:r>
        <w:rPr>
          <w:rFonts w:hint="eastAsia"/>
        </w:rPr>
        <w:t>(8) 协调造价咨询单位的工程结算管理，送审、跟踪审计进度，反馈审计意见、归档审计报告，配合决算审计。协调项目财务决算审计单位每半年进行一次期中财务审计工作。</w:t>
      </w:r>
    </w:p>
    <w:p w14:paraId="4BE4870C">
      <w:pPr>
        <w:spacing w:line="360" w:lineRule="auto"/>
        <w:ind w:firstLine="640" w:firstLineChars="200"/>
        <w:rPr>
          <w:rFonts w:hint="eastAsia"/>
        </w:rPr>
      </w:pPr>
      <w:r>
        <w:rPr>
          <w:rFonts w:hint="eastAsia"/>
        </w:rPr>
        <w:t>5、技术控制</w:t>
      </w:r>
    </w:p>
    <w:p w14:paraId="2175B416">
      <w:pPr>
        <w:spacing w:line="360" w:lineRule="auto"/>
        <w:ind w:firstLine="640" w:firstLineChars="200"/>
        <w:rPr>
          <w:rFonts w:hint="eastAsia"/>
        </w:rPr>
      </w:pPr>
      <w:r>
        <w:rPr>
          <w:rFonts w:hint="eastAsia"/>
        </w:rPr>
        <w:t>对工程建设过程中的特殊结构、复杂技术、关键工序等技术措施和技术方案进行审核、评价、分析，解决施工过程中出现的设计问题，优化设计方案，对工程建设新技术、新工艺新材料进行研究论证，对重要材料、设备、工艺进行考察、调研、论证、总结，从技术角度提出合理化建议或专项技术咨询报告。</w:t>
      </w:r>
    </w:p>
    <w:p w14:paraId="77D409D5">
      <w:pPr>
        <w:spacing w:line="360" w:lineRule="auto"/>
        <w:ind w:firstLine="640" w:firstLineChars="200"/>
      </w:pPr>
      <w:r>
        <w:rPr>
          <w:rFonts w:hint="eastAsia"/>
        </w:rPr>
        <w:t>配合委托人组织设计单位和施工单位进行技术交底，对重点工序、重点环节的技术、质量进行控制，处理工程建设过程中发生的重大技术质量问题。</w:t>
      </w:r>
    </w:p>
    <w:p w14:paraId="65C331F7">
      <w:pPr>
        <w:spacing w:line="360" w:lineRule="auto"/>
        <w:ind w:firstLine="640" w:firstLineChars="200"/>
        <w:rPr>
          <w:rFonts w:hint="eastAsia"/>
        </w:rPr>
      </w:pPr>
      <w:r>
        <w:rPr>
          <w:rFonts w:hint="eastAsia"/>
        </w:rPr>
        <w:t>6、现场施工控制</w:t>
      </w:r>
    </w:p>
    <w:p w14:paraId="3816BD9C">
      <w:pPr>
        <w:spacing w:line="360" w:lineRule="auto"/>
        <w:ind w:left="420"/>
        <w:rPr>
          <w:rFonts w:hint="eastAsia"/>
        </w:rPr>
      </w:pPr>
      <w:r>
        <w:rPr>
          <w:rFonts w:hint="eastAsia"/>
        </w:rPr>
        <w:t>（1）对项目实施过程进行质量、进度、安全及文明施工控制。</w:t>
      </w:r>
    </w:p>
    <w:p w14:paraId="10F63D20">
      <w:pPr>
        <w:spacing w:line="360" w:lineRule="auto"/>
        <w:ind w:left="420"/>
        <w:rPr>
          <w:rFonts w:hint="eastAsia"/>
        </w:rPr>
      </w:pPr>
      <w:r>
        <w:rPr>
          <w:rFonts w:hint="eastAsia"/>
        </w:rPr>
        <w:t>（2）严格实施施工样板制度，严格控制工程施工质量，重点部位、关键工序实施检查验收。</w:t>
      </w:r>
    </w:p>
    <w:p w14:paraId="10741513">
      <w:pPr>
        <w:spacing w:line="360" w:lineRule="auto"/>
        <w:ind w:left="420"/>
        <w:rPr>
          <w:rFonts w:hint="eastAsia"/>
        </w:rPr>
      </w:pPr>
      <w:r>
        <w:rPr>
          <w:rFonts w:hint="eastAsia"/>
        </w:rPr>
        <w:t>（3）严格工程材料设备管理制度，加强过程中的检查验收。</w:t>
      </w:r>
    </w:p>
    <w:p w14:paraId="3370C757">
      <w:pPr>
        <w:spacing w:line="360" w:lineRule="auto"/>
        <w:ind w:left="420"/>
        <w:rPr>
          <w:rFonts w:hint="eastAsia"/>
        </w:rPr>
      </w:pPr>
      <w:r>
        <w:rPr>
          <w:rFonts w:hint="eastAsia"/>
        </w:rPr>
        <w:t>（4）严格实施工程进度考核管理制度，及时检查，及时纠偏。</w:t>
      </w:r>
    </w:p>
    <w:p w14:paraId="41FFC354">
      <w:pPr>
        <w:spacing w:line="360" w:lineRule="auto"/>
        <w:ind w:left="420"/>
        <w:rPr>
          <w:rFonts w:hint="eastAsia"/>
        </w:rPr>
      </w:pPr>
      <w:r>
        <w:rPr>
          <w:rFonts w:hint="eastAsia"/>
        </w:rPr>
        <w:t>（5）实施省级安全及文明工地标准化现场管理，督促检查安全防护、安全设施及措施、文明施工建</w:t>
      </w:r>
    </w:p>
    <w:p w14:paraId="10F76776">
      <w:pPr>
        <w:spacing w:line="360" w:lineRule="auto"/>
        <w:rPr>
          <w:rFonts w:hint="eastAsia"/>
        </w:rPr>
      </w:pPr>
      <w:r>
        <w:rPr>
          <w:rFonts w:hint="eastAsia"/>
        </w:rPr>
        <w:t>设、扬尘治理等所有相关安全文明施工管理工作。</w:t>
      </w:r>
    </w:p>
    <w:p w14:paraId="5BC5015D">
      <w:pPr>
        <w:spacing w:line="360" w:lineRule="auto"/>
        <w:ind w:left="420"/>
        <w:rPr>
          <w:rFonts w:hint="eastAsia"/>
        </w:rPr>
      </w:pPr>
      <w:r>
        <w:rPr>
          <w:rFonts w:hint="eastAsia"/>
        </w:rPr>
        <w:t>（6）负责组织协调完成委托人组织的各项工程考核等工作。</w:t>
      </w:r>
    </w:p>
    <w:p w14:paraId="6B90D16F">
      <w:pPr>
        <w:spacing w:line="360" w:lineRule="auto"/>
        <w:ind w:left="420"/>
        <w:rPr>
          <w:rFonts w:hint="eastAsia"/>
        </w:rPr>
      </w:pPr>
      <w:r>
        <w:rPr>
          <w:rFonts w:hint="eastAsia"/>
        </w:rPr>
        <w:t>（7）负责组织外部单位的各项检查、调研等工作。</w:t>
      </w:r>
    </w:p>
    <w:p w14:paraId="28BDE482">
      <w:pPr>
        <w:spacing w:line="360" w:lineRule="auto"/>
        <w:ind w:firstLine="640" w:firstLineChars="200"/>
        <w:rPr>
          <w:rFonts w:hint="eastAsia"/>
        </w:rPr>
      </w:pPr>
      <w:r>
        <w:rPr>
          <w:rFonts w:hint="eastAsia"/>
        </w:rPr>
        <w:t>7、竣工验收</w:t>
      </w:r>
    </w:p>
    <w:p w14:paraId="18BCF44B">
      <w:pPr>
        <w:spacing w:line="360" w:lineRule="auto"/>
        <w:ind w:firstLine="640" w:firstLineChars="200"/>
        <w:rPr>
          <w:rFonts w:hint="eastAsia"/>
        </w:rPr>
      </w:pPr>
      <w:r>
        <w:rPr>
          <w:rFonts w:hint="eastAsia"/>
        </w:rPr>
        <w:t>（1）配合委托人组织项目相关参建各方办理项目专业验收和总体竣工验收申报手续，并进行项目专业验收和总体竣工验收，及时解决工程竣工验收中发现的工程质量问题。</w:t>
      </w:r>
    </w:p>
    <w:p w14:paraId="0B387C10">
      <w:pPr>
        <w:spacing w:line="360" w:lineRule="auto"/>
        <w:ind w:firstLine="640" w:firstLineChars="200"/>
        <w:rPr>
          <w:rFonts w:hint="eastAsia"/>
        </w:rPr>
      </w:pPr>
      <w:r>
        <w:rPr>
          <w:rFonts w:hint="eastAsia"/>
        </w:rPr>
        <w:t>(2) 配合委托人项目移交工作，包括质量监督、档案验收、项目审计、财务决算、工程总结等。</w:t>
      </w:r>
    </w:p>
    <w:p w14:paraId="53B67614">
      <w:pPr>
        <w:pStyle w:val="3"/>
        <w:spacing w:line="240" w:lineRule="auto"/>
        <w:rPr>
          <w:rFonts w:ascii="Times New Roman" w:hAnsi="Times New Roman"/>
          <w:b w:val="0"/>
          <w:sz w:val="28"/>
          <w:szCs w:val="28"/>
        </w:rPr>
      </w:pPr>
      <w:bookmarkStart w:id="262" w:name="_Toc11958000"/>
      <w:bookmarkStart w:id="263" w:name="_Toc9922"/>
      <w:bookmarkStart w:id="264" w:name="_Toc482188640"/>
      <w:bookmarkStart w:id="265" w:name="_Toc492300710"/>
      <w:r>
        <w:rPr>
          <w:rFonts w:hint="eastAsia" w:ascii="Times New Roman" w:hAnsi="Times New Roman"/>
          <w:b w:val="0"/>
          <w:sz w:val="28"/>
          <w:szCs w:val="28"/>
        </w:rPr>
        <w:t>五</w:t>
      </w:r>
      <w:r>
        <w:rPr>
          <w:rFonts w:ascii="Times New Roman" w:hAnsi="Times New Roman"/>
          <w:b w:val="0"/>
          <w:sz w:val="28"/>
          <w:szCs w:val="28"/>
        </w:rPr>
        <w:t>、委托人财产清单</w:t>
      </w:r>
      <w:bookmarkEnd w:id="262"/>
      <w:bookmarkEnd w:id="263"/>
      <w:bookmarkEnd w:id="264"/>
      <w:bookmarkEnd w:id="265"/>
    </w:p>
    <w:p w14:paraId="01CE55A2">
      <w:pPr>
        <w:pStyle w:val="4"/>
        <w:ind w:firstLine="137"/>
        <w:rPr>
          <w:rFonts w:ascii="Times New Roman"/>
        </w:rPr>
      </w:pPr>
      <w:bookmarkStart w:id="266" w:name="_Toc492300711"/>
      <w:bookmarkStart w:id="267" w:name="_Toc482188641"/>
      <w:bookmarkStart w:id="268" w:name="_Toc11958001"/>
      <w:bookmarkStart w:id="269" w:name="_Toc1341"/>
      <w:r>
        <w:rPr>
          <w:rFonts w:ascii="Times New Roman"/>
        </w:rPr>
        <w:t>（一）委托人提供的设备、设施</w:t>
      </w:r>
      <w:bookmarkEnd w:id="266"/>
      <w:bookmarkEnd w:id="267"/>
      <w:bookmarkEnd w:id="268"/>
      <w:bookmarkEnd w:id="269"/>
    </w:p>
    <w:p w14:paraId="47DD1274">
      <w:pPr>
        <w:spacing w:line="360" w:lineRule="auto"/>
        <w:ind w:firstLine="640" w:firstLineChars="200"/>
      </w:pPr>
      <w:r>
        <w:t>1. 委托人提供的办公房屋及冷暖设施：</w:t>
      </w:r>
      <w:r>
        <w:rPr>
          <w:rFonts w:hint="eastAsia"/>
        </w:rPr>
        <w:t>/</w:t>
      </w:r>
    </w:p>
    <w:p w14:paraId="5BA4EE0D">
      <w:pPr>
        <w:spacing w:line="360" w:lineRule="auto"/>
        <w:ind w:firstLine="640" w:firstLineChars="200"/>
      </w:pPr>
      <w:r>
        <w:t>2. 委托人提供的设备清单：</w:t>
      </w:r>
      <w:r>
        <w:rPr>
          <w:rFonts w:hint="eastAsia"/>
        </w:rPr>
        <w:t>/</w:t>
      </w:r>
    </w:p>
    <w:p w14:paraId="074336C1">
      <w:pPr>
        <w:spacing w:line="360" w:lineRule="auto"/>
        <w:ind w:firstLine="640" w:firstLineChars="200"/>
      </w:pPr>
      <w:r>
        <w:t>3. 委托人提供的设施清单：</w:t>
      </w:r>
      <w:r>
        <w:rPr>
          <w:rFonts w:hint="eastAsia"/>
        </w:rPr>
        <w:t>/</w:t>
      </w:r>
    </w:p>
    <w:p w14:paraId="57560454">
      <w:pPr>
        <w:pStyle w:val="4"/>
        <w:ind w:firstLine="137"/>
        <w:rPr>
          <w:rFonts w:ascii="Times New Roman"/>
        </w:rPr>
      </w:pPr>
      <w:bookmarkStart w:id="270" w:name="_Toc11958002"/>
      <w:bookmarkStart w:id="271" w:name="_Toc482188642"/>
      <w:bookmarkStart w:id="272" w:name="_Toc492300712"/>
      <w:bookmarkStart w:id="273" w:name="_Toc21561"/>
      <w:r>
        <w:rPr>
          <w:rFonts w:ascii="Times New Roman"/>
        </w:rPr>
        <w:t>（二）委托人提供的资料</w:t>
      </w:r>
      <w:bookmarkEnd w:id="270"/>
      <w:bookmarkEnd w:id="271"/>
      <w:bookmarkEnd w:id="272"/>
      <w:bookmarkEnd w:id="273"/>
    </w:p>
    <w:p w14:paraId="22000F91">
      <w:pPr>
        <w:spacing w:line="360" w:lineRule="auto"/>
        <w:ind w:firstLine="640" w:firstLineChars="200"/>
      </w:pPr>
      <w:r>
        <w:rPr>
          <w:rFonts w:hint="eastAsia"/>
        </w:rPr>
        <w:t>1.本项目经批复的可行性研究报告。</w:t>
      </w:r>
    </w:p>
    <w:p w14:paraId="55922BB6">
      <w:pPr>
        <w:pStyle w:val="4"/>
        <w:ind w:firstLine="137"/>
        <w:rPr>
          <w:rFonts w:ascii="Times New Roman"/>
        </w:rPr>
      </w:pPr>
      <w:bookmarkStart w:id="274" w:name="_Toc482188643"/>
      <w:bookmarkStart w:id="275" w:name="_Toc11958003"/>
      <w:bookmarkStart w:id="276" w:name="_Toc3180"/>
      <w:bookmarkStart w:id="277" w:name="_Toc492300713"/>
      <w:r>
        <w:rPr>
          <w:rFonts w:ascii="Times New Roman"/>
        </w:rPr>
        <w:t>（三）委托人财产使用要求及退还要求</w:t>
      </w:r>
      <w:bookmarkEnd w:id="274"/>
      <w:bookmarkEnd w:id="275"/>
      <w:bookmarkEnd w:id="276"/>
      <w:bookmarkEnd w:id="277"/>
    </w:p>
    <w:p w14:paraId="7DCADDE0">
      <w:pPr>
        <w:spacing w:line="360" w:lineRule="auto"/>
        <w:ind w:firstLine="640" w:firstLineChars="200"/>
      </w:pPr>
      <w:r>
        <w:t>1. 委托人财产使用要求</w:t>
      </w:r>
    </w:p>
    <w:p w14:paraId="7A18E24A">
      <w:pPr>
        <w:spacing w:line="360" w:lineRule="auto"/>
        <w:ind w:firstLine="640" w:firstLineChars="200"/>
      </w:pPr>
      <w:r>
        <w:t>2. 委托人财产退还要求</w:t>
      </w:r>
    </w:p>
    <w:p w14:paraId="41A2B1DD">
      <w:pPr>
        <w:spacing w:line="360" w:lineRule="auto"/>
        <w:ind w:firstLine="640" w:firstLineChars="200"/>
      </w:pPr>
      <w:bookmarkStart w:id="278" w:name="_Toc482188644"/>
      <w:r>
        <w:rPr>
          <w:rFonts w:hint="eastAsia"/>
        </w:rPr>
        <w:t>以上内容合同约定。</w:t>
      </w:r>
    </w:p>
    <w:p w14:paraId="23C14878">
      <w:pPr>
        <w:spacing w:line="360" w:lineRule="auto"/>
        <w:ind w:firstLine="640" w:firstLineChars="200"/>
      </w:pPr>
    </w:p>
    <w:p w14:paraId="13A237FF">
      <w:pPr>
        <w:pStyle w:val="3"/>
        <w:spacing w:line="240" w:lineRule="auto"/>
        <w:rPr>
          <w:rFonts w:ascii="Times New Roman" w:hAnsi="Times New Roman"/>
          <w:b w:val="0"/>
          <w:sz w:val="28"/>
          <w:szCs w:val="28"/>
        </w:rPr>
      </w:pPr>
      <w:bookmarkStart w:id="279" w:name="_Toc11958004"/>
      <w:bookmarkStart w:id="280" w:name="_Toc1812"/>
      <w:bookmarkStart w:id="281" w:name="_Toc492300714"/>
      <w:r>
        <w:rPr>
          <w:rFonts w:hint="eastAsia" w:ascii="Times New Roman" w:hAnsi="Times New Roman"/>
          <w:b w:val="0"/>
          <w:sz w:val="28"/>
          <w:szCs w:val="28"/>
        </w:rPr>
        <w:t>六</w:t>
      </w:r>
      <w:r>
        <w:rPr>
          <w:rFonts w:ascii="Times New Roman" w:hAnsi="Times New Roman"/>
          <w:b w:val="0"/>
          <w:sz w:val="28"/>
          <w:szCs w:val="28"/>
        </w:rPr>
        <w:t>、委托人提供的便利条件</w:t>
      </w:r>
      <w:bookmarkEnd w:id="278"/>
      <w:bookmarkEnd w:id="279"/>
      <w:bookmarkEnd w:id="280"/>
      <w:bookmarkEnd w:id="281"/>
    </w:p>
    <w:p w14:paraId="4B355F42">
      <w:pPr>
        <w:spacing w:line="360" w:lineRule="auto"/>
        <w:ind w:firstLine="640" w:firstLineChars="200"/>
      </w:pPr>
      <w:r>
        <w:t>1. 委托人提供的生活条件</w:t>
      </w:r>
    </w:p>
    <w:p w14:paraId="5012D6AB">
      <w:pPr>
        <w:spacing w:line="360" w:lineRule="auto"/>
        <w:ind w:firstLine="640" w:firstLineChars="200"/>
      </w:pPr>
      <w:r>
        <w:t>2. 委托人提供的交通条件</w:t>
      </w:r>
    </w:p>
    <w:p w14:paraId="040F4726">
      <w:pPr>
        <w:spacing w:line="360" w:lineRule="auto"/>
        <w:ind w:firstLine="640" w:firstLineChars="200"/>
      </w:pPr>
      <w:r>
        <w:t>3. 委托人提供的网络、通讯条件</w:t>
      </w:r>
    </w:p>
    <w:p w14:paraId="135A52FF">
      <w:pPr>
        <w:spacing w:line="360" w:lineRule="auto"/>
        <w:ind w:firstLine="640" w:firstLineChars="200"/>
      </w:pPr>
      <w:r>
        <w:t>4. 委托人提供的协助人员</w:t>
      </w:r>
    </w:p>
    <w:p w14:paraId="56089F97">
      <w:pPr>
        <w:spacing w:line="360" w:lineRule="auto"/>
        <w:ind w:firstLine="640" w:firstLineChars="200"/>
      </w:pPr>
      <w:bookmarkStart w:id="282" w:name="_Toc482188645"/>
      <w:r>
        <w:rPr>
          <w:rFonts w:hint="eastAsia"/>
        </w:rPr>
        <w:t>以上内容合同约定。</w:t>
      </w:r>
    </w:p>
    <w:p w14:paraId="42890F73">
      <w:pPr>
        <w:spacing w:line="360" w:lineRule="auto"/>
        <w:ind w:firstLine="640" w:firstLineChars="200"/>
      </w:pPr>
    </w:p>
    <w:p w14:paraId="2F75937C">
      <w:pPr>
        <w:pStyle w:val="3"/>
        <w:spacing w:line="240" w:lineRule="auto"/>
        <w:rPr>
          <w:rFonts w:ascii="Times New Roman" w:hAnsi="Times New Roman"/>
          <w:b w:val="0"/>
          <w:sz w:val="28"/>
          <w:szCs w:val="28"/>
        </w:rPr>
      </w:pPr>
      <w:bookmarkStart w:id="283" w:name="_Toc13640"/>
      <w:bookmarkStart w:id="284" w:name="_Toc492300715"/>
      <w:bookmarkStart w:id="285" w:name="_Toc11958005"/>
      <w:r>
        <w:rPr>
          <w:rFonts w:hint="eastAsia" w:ascii="Times New Roman" w:hAnsi="Times New Roman"/>
          <w:b w:val="0"/>
          <w:sz w:val="28"/>
          <w:szCs w:val="28"/>
        </w:rPr>
        <w:t>七</w:t>
      </w:r>
      <w:r>
        <w:rPr>
          <w:rFonts w:ascii="Times New Roman" w:hAnsi="Times New Roman"/>
          <w:b w:val="0"/>
          <w:sz w:val="28"/>
          <w:szCs w:val="28"/>
        </w:rPr>
        <w:t>、监理人需要自备的工作条件</w:t>
      </w:r>
      <w:bookmarkEnd w:id="282"/>
      <w:bookmarkEnd w:id="283"/>
      <w:bookmarkEnd w:id="284"/>
      <w:bookmarkEnd w:id="285"/>
    </w:p>
    <w:p w14:paraId="2782DEF7">
      <w:pPr>
        <w:spacing w:line="360" w:lineRule="auto"/>
        <w:ind w:firstLine="640" w:firstLineChars="200"/>
      </w:pPr>
      <w:r>
        <w:t>1. 监理人自备的工作手册：如本项目必备的规范标准、图集等</w:t>
      </w:r>
    </w:p>
    <w:p w14:paraId="64F1005C">
      <w:pPr>
        <w:spacing w:line="360" w:lineRule="auto"/>
        <w:ind w:firstLine="640" w:firstLineChars="200"/>
      </w:pPr>
      <w:r>
        <w:t>2. 监理人自备的办公设备：如电脑、软件、投影、打印机、复印机、照相机等</w:t>
      </w:r>
    </w:p>
    <w:p w14:paraId="4D75411B">
      <w:pPr>
        <w:spacing w:line="360" w:lineRule="auto"/>
        <w:ind w:firstLine="640" w:firstLineChars="200"/>
      </w:pPr>
      <w:r>
        <w:t>3. 监理人自备的交通工具：如出行车辆等</w:t>
      </w:r>
    </w:p>
    <w:p w14:paraId="395CD6E4">
      <w:pPr>
        <w:spacing w:line="360" w:lineRule="auto"/>
        <w:ind w:firstLine="640" w:firstLineChars="200"/>
      </w:pPr>
      <w:r>
        <w:t>4. 监理人自备的现场办公设施：如办公桌椅、文件柜等</w:t>
      </w:r>
    </w:p>
    <w:p w14:paraId="5718A6A8">
      <w:pPr>
        <w:spacing w:line="360" w:lineRule="auto"/>
        <w:ind w:firstLine="640" w:firstLineChars="200"/>
      </w:pPr>
      <w:r>
        <w:t>5. 监理人自备的安全设施：如安全帽、安全鞋、手电筒等</w:t>
      </w:r>
    </w:p>
    <w:p w14:paraId="2DD1AAE7">
      <w:pPr>
        <w:spacing w:line="360" w:lineRule="auto"/>
        <w:ind w:firstLine="640" w:firstLineChars="200"/>
      </w:pPr>
      <w:r>
        <w:t>6. 监理人自备的试验检测仪器、设备、工具</w:t>
      </w:r>
    </w:p>
    <w:p w14:paraId="11D07BDF">
      <w:pPr>
        <w:spacing w:line="360" w:lineRule="auto"/>
        <w:ind w:firstLine="640" w:firstLineChars="200"/>
      </w:pPr>
      <w:r>
        <w:t>7. 监理人自备的试验用房、样品用房</w:t>
      </w:r>
    </w:p>
    <w:p w14:paraId="119FE72F">
      <w:pPr>
        <w:spacing w:line="360" w:lineRule="auto"/>
        <w:ind w:firstLine="640" w:firstLineChars="200"/>
      </w:pPr>
      <w:bookmarkStart w:id="286" w:name="_Toc482188646"/>
      <w:r>
        <w:rPr>
          <w:rFonts w:hint="eastAsia"/>
        </w:rPr>
        <w:t>以上内容合同约定。</w:t>
      </w:r>
    </w:p>
    <w:bookmarkEnd w:id="286"/>
    <w:p w14:paraId="30C4FD10">
      <w:pPr>
        <w:pStyle w:val="3"/>
        <w:spacing w:line="240" w:lineRule="auto"/>
        <w:rPr>
          <w:rFonts w:ascii="Times New Roman" w:hAnsi="Times New Roman"/>
          <w:b w:val="0"/>
          <w:sz w:val="28"/>
          <w:szCs w:val="28"/>
        </w:rPr>
      </w:pPr>
      <w:bookmarkStart w:id="287" w:name="_Toc30807"/>
      <w:bookmarkStart w:id="288" w:name="_Toc492300716"/>
      <w:bookmarkStart w:id="289" w:name="_Toc11958006"/>
      <w:r>
        <w:rPr>
          <w:rFonts w:hint="eastAsia" w:ascii="Times New Roman" w:hAnsi="Times New Roman"/>
          <w:b w:val="0"/>
          <w:sz w:val="28"/>
          <w:szCs w:val="28"/>
        </w:rPr>
        <w:t>八</w:t>
      </w:r>
      <w:r>
        <w:rPr>
          <w:rFonts w:ascii="Times New Roman" w:hAnsi="Times New Roman"/>
          <w:b w:val="0"/>
          <w:sz w:val="28"/>
          <w:szCs w:val="28"/>
        </w:rPr>
        <w:t>、委托人的其他要求</w:t>
      </w:r>
      <w:bookmarkEnd w:id="287"/>
      <w:bookmarkEnd w:id="288"/>
      <w:bookmarkEnd w:id="289"/>
    </w:p>
    <w:p w14:paraId="47EF29AE">
      <w:pPr>
        <w:pStyle w:val="7"/>
        <w:keepNext w:val="0"/>
        <w:keepLines w:val="0"/>
        <w:pageBreakBefore w:val="0"/>
        <w:widowControl w:val="0"/>
        <w:wordWrap/>
        <w:topLinePunct w:val="0"/>
        <w:autoSpaceDE/>
        <w:autoSpaceDN/>
        <w:bidi w:val="0"/>
        <w:adjustRightInd/>
        <w:snapToGrid/>
        <w:spacing w:before="117" w:line="400" w:lineRule="exact"/>
        <w:ind w:firstLine="480" w:firstLineChars="200"/>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2"/>
          <w:sz w:val="24"/>
          <w:szCs w:val="24"/>
          <w:highlight w:val="none"/>
          <w:lang w:eastAsia="zh-CN"/>
        </w:rPr>
        <w:t>（一） 服务技术标准及要求</w:t>
      </w:r>
    </w:p>
    <w:p w14:paraId="352F08F8">
      <w:pPr>
        <w:pStyle w:val="6"/>
        <w:keepNext w:val="0"/>
        <w:keepLines w:val="0"/>
        <w:pageBreakBefore w:val="0"/>
        <w:widowControl w:val="0"/>
        <w:wordWrap/>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1.对监理人员配备的要求：</w:t>
      </w:r>
    </w:p>
    <w:tbl>
      <w:tblPr>
        <w:tblStyle w:val="16"/>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3833"/>
        <w:gridCol w:w="2001"/>
        <w:gridCol w:w="1297"/>
        <w:gridCol w:w="1297"/>
      </w:tblGrid>
      <w:tr w14:paraId="5E74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18" w:type="pct"/>
            <w:noWrap w:val="0"/>
            <w:vAlign w:val="center"/>
          </w:tcPr>
          <w:p w14:paraId="18392AB3">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37" w:type="pct"/>
            <w:noWrap w:val="0"/>
            <w:vAlign w:val="center"/>
          </w:tcPr>
          <w:p w14:paraId="0D3F15BD">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63" w:type="pct"/>
            <w:noWrap w:val="0"/>
            <w:vAlign w:val="center"/>
          </w:tcPr>
          <w:p w14:paraId="20F1B6E6">
            <w:pPr>
              <w:pStyle w:val="6"/>
              <w:keepNext w:val="0"/>
              <w:keepLines w:val="0"/>
              <w:pageBreakBefore w:val="0"/>
              <w:widowControl w:val="0"/>
              <w:wordWrap/>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上岗证书要求</w:t>
            </w:r>
          </w:p>
        </w:tc>
        <w:tc>
          <w:tcPr>
            <w:tcW w:w="689" w:type="pct"/>
            <w:noWrap w:val="0"/>
            <w:vAlign w:val="center"/>
          </w:tcPr>
          <w:p w14:paraId="4430F606">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89" w:type="pct"/>
            <w:noWrap w:val="0"/>
            <w:vAlign w:val="center"/>
          </w:tcPr>
          <w:p w14:paraId="0DF80620">
            <w:pPr>
              <w:pStyle w:val="6"/>
              <w:keepNext w:val="0"/>
              <w:keepLines w:val="0"/>
              <w:pageBreakBefore w:val="0"/>
              <w:widowControl w:val="0"/>
              <w:wordWrap/>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r>
      <w:tr w14:paraId="6677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18" w:type="pct"/>
            <w:noWrap w:val="0"/>
            <w:vAlign w:val="center"/>
          </w:tcPr>
          <w:p w14:paraId="4A17A7F1">
            <w:pPr>
              <w:pStyle w:val="6"/>
              <w:keepNext w:val="0"/>
              <w:keepLines w:val="0"/>
              <w:pageBreakBefore w:val="0"/>
              <w:widowControl w:val="0"/>
              <w:wordWrap/>
              <w:topLinePunct w:val="0"/>
              <w:bidi w:val="0"/>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7" w:type="pct"/>
            <w:noWrap w:val="0"/>
            <w:vAlign w:val="center"/>
          </w:tcPr>
          <w:p w14:paraId="6C9EB387">
            <w:pPr>
              <w:pStyle w:val="6"/>
              <w:keepNext w:val="0"/>
              <w:keepLines w:val="0"/>
              <w:pageBreakBefore w:val="0"/>
              <w:widowControl w:val="0"/>
              <w:wordWrap/>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063" w:type="pct"/>
            <w:noWrap w:val="0"/>
            <w:vAlign w:val="center"/>
          </w:tcPr>
          <w:p w14:paraId="79F3177A">
            <w:pPr>
              <w:pStyle w:val="6"/>
              <w:keepNext w:val="0"/>
              <w:keepLines w:val="0"/>
              <w:pageBreakBefore w:val="0"/>
              <w:widowControl w:val="0"/>
              <w:wordWrap/>
              <w:topLinePunct w:val="0"/>
              <w:bidi w:val="0"/>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注册监理工程师</w:t>
            </w:r>
          </w:p>
        </w:tc>
        <w:tc>
          <w:tcPr>
            <w:tcW w:w="689" w:type="pct"/>
            <w:noWrap w:val="0"/>
            <w:vAlign w:val="center"/>
          </w:tcPr>
          <w:p w14:paraId="167B7F3A">
            <w:pPr>
              <w:pStyle w:val="6"/>
              <w:keepNext w:val="0"/>
              <w:keepLines w:val="0"/>
              <w:pageBreakBefore w:val="0"/>
              <w:widowControl w:val="0"/>
              <w:wordWrap/>
              <w:topLinePunct w:val="0"/>
              <w:bidi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89" w:type="pct"/>
            <w:noWrap w:val="0"/>
            <w:vAlign w:val="center"/>
          </w:tcPr>
          <w:p w14:paraId="70653F49">
            <w:pPr>
              <w:pStyle w:val="6"/>
              <w:keepNext w:val="0"/>
              <w:keepLines w:val="0"/>
              <w:pageBreakBefore w:val="0"/>
              <w:widowControl w:val="0"/>
              <w:wordWrap/>
              <w:topLinePunct w:val="0"/>
              <w:bidi w:val="0"/>
              <w:snapToGrid/>
              <w:spacing w:line="40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建筑</w:t>
            </w:r>
            <w:r>
              <w:rPr>
                <w:rFonts w:hint="eastAsia" w:ascii="宋体" w:hAnsi="宋体" w:eastAsia="宋体" w:cs="宋体"/>
                <w:color w:val="auto"/>
                <w:sz w:val="24"/>
                <w:szCs w:val="24"/>
                <w:highlight w:val="none"/>
                <w:lang w:val="en-US" w:eastAsia="zh-CN"/>
              </w:rPr>
              <w:t>工程专业</w:t>
            </w:r>
          </w:p>
        </w:tc>
      </w:tr>
    </w:tbl>
    <w:p w14:paraId="14C4D986">
      <w:pPr>
        <w:pStyle w:val="6"/>
        <w:keepNext w:val="0"/>
        <w:keepLines w:val="0"/>
        <w:pageBreakBefore w:val="0"/>
        <w:widowControl w:val="0"/>
        <w:wordWrap/>
        <w:topLinePunct w:val="0"/>
        <w:bidi w:val="0"/>
        <w:snapToGrid/>
        <w:spacing w:line="4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说明：①招标人可根据项目特点和自身需要提出人员要求；</w:t>
      </w:r>
    </w:p>
    <w:p w14:paraId="3B9781A4">
      <w:pPr>
        <w:pStyle w:val="7"/>
        <w:keepNext w:val="0"/>
        <w:keepLines w:val="0"/>
        <w:pageBreakBefore w:val="0"/>
        <w:widowControl w:val="0"/>
        <w:kinsoku w:val="0"/>
        <w:wordWrap/>
        <w:overflowPunct w:val="0"/>
        <w:topLinePunct w:val="0"/>
        <w:bidi w:val="0"/>
        <w:snapToGrid/>
        <w:spacing w:line="400" w:lineRule="exact"/>
        <w:ind w:firstLine="456" w:firstLineChars="200"/>
        <w:jc w:val="left"/>
        <w:textAlignment w:val="auto"/>
        <w:outlineLvl w:val="1"/>
        <w:rPr>
          <w:rFonts w:hint="eastAsia" w:ascii="宋体" w:hAnsi="宋体" w:eastAsia="宋体" w:cs="宋体"/>
          <w:color w:val="auto"/>
          <w:sz w:val="24"/>
          <w:szCs w:val="24"/>
          <w:highlight w:val="none"/>
        </w:rPr>
      </w:pPr>
      <w:bookmarkStart w:id="290" w:name="_Toc1203412861"/>
      <w:r>
        <w:rPr>
          <w:rFonts w:hint="eastAsia" w:ascii="宋体" w:hAnsi="宋体" w:eastAsia="宋体" w:cs="宋体"/>
          <w:color w:val="auto"/>
          <w:spacing w:val="-6"/>
          <w:sz w:val="24"/>
          <w:szCs w:val="24"/>
          <w:highlight w:val="none"/>
        </w:rPr>
        <w:t>②投标人应提供为上述人员缴纳社会保险的证明，社会保险证明时间为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近三个月</w:t>
      </w:r>
      <w:r>
        <w:rPr>
          <w:rFonts w:hint="eastAsia" w:ascii="宋体" w:hAnsi="宋体" w:eastAsia="宋体" w:cs="宋体"/>
          <w:color w:val="auto"/>
          <w:sz w:val="24"/>
          <w:szCs w:val="24"/>
          <w:highlight w:val="none"/>
        </w:rPr>
        <w:t>。</w:t>
      </w:r>
      <w:bookmarkEnd w:id="290"/>
    </w:p>
    <w:p w14:paraId="795FB377">
      <w:pPr>
        <w:pStyle w:val="2"/>
        <w:jc w:val="center"/>
      </w:pPr>
    </w:p>
    <w:p w14:paraId="12221F99">
      <w:pPr>
        <w:pStyle w:val="27"/>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200" w:firstLine="476" w:firstLineChars="200"/>
        <w:textAlignment w:val="auto"/>
        <w:outlineLvl w:val="1"/>
        <w:rPr>
          <w:rFonts w:hint="eastAsia" w:ascii="宋体" w:hAnsi="宋体" w:eastAsia="宋体" w:cs="宋体"/>
          <w:b w:val="0"/>
          <w:bCs/>
          <w:color w:val="auto"/>
          <w:spacing w:val="-1"/>
          <w:sz w:val="24"/>
          <w:szCs w:val="24"/>
          <w:highlight w:val="none"/>
          <w:lang w:eastAsia="zh-CN"/>
        </w:rPr>
      </w:pPr>
    </w:p>
    <w:p w14:paraId="746C211A">
      <w:pPr>
        <w:numPr>
          <w:ilvl w:val="0"/>
          <w:numId w:val="0"/>
        </w:numPr>
        <w:rPr>
          <w:rFonts w:hint="eastAsia"/>
          <w:lang w:val="en-US" w:eastAsia="zh-CN"/>
        </w:rPr>
      </w:pPr>
    </w:p>
    <w:p w14:paraId="63B13869">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rPr>
      </w:pPr>
      <w:r>
        <w:rPr>
          <w:rFonts w:hint="eastAsia" w:ascii="宋体" w:hAnsi="宋体" w:eastAsia="宋体" w:cs="宋体"/>
          <w:b w:val="0"/>
          <w:bCs w:val="0"/>
          <w:i w:val="0"/>
          <w:iCs w:val="0"/>
          <w:color w:val="auto"/>
          <w:sz w:val="40"/>
          <w:szCs w:val="40"/>
          <w:highlight w:val="none"/>
        </w:rPr>
        <w:br w:type="page"/>
      </w:r>
      <w:bookmarkStart w:id="291" w:name="_Toc1831676966"/>
      <w:bookmarkStart w:id="292" w:name="_Toc2175"/>
      <w:r>
        <w:rPr>
          <w:rFonts w:hint="eastAsia" w:ascii="宋体" w:hAnsi="宋体" w:eastAsia="宋体" w:cs="宋体"/>
          <w:b w:val="0"/>
          <w:bCs w:val="0"/>
          <w:i w:val="0"/>
          <w:iCs w:val="0"/>
          <w:color w:val="auto"/>
          <w:sz w:val="40"/>
          <w:szCs w:val="40"/>
          <w:highlight w:val="none"/>
        </w:rPr>
        <w:t>第</w:t>
      </w:r>
      <w:r>
        <w:rPr>
          <w:rFonts w:hint="eastAsia" w:ascii="宋体" w:hAnsi="宋体" w:eastAsia="宋体" w:cs="宋体"/>
          <w:b w:val="0"/>
          <w:bCs w:val="0"/>
          <w:i w:val="0"/>
          <w:iCs w:val="0"/>
          <w:color w:val="auto"/>
          <w:sz w:val="40"/>
          <w:szCs w:val="40"/>
          <w:highlight w:val="none"/>
          <w:lang w:eastAsia="zh-CN"/>
        </w:rPr>
        <w:t>六</w:t>
      </w:r>
      <w:r>
        <w:rPr>
          <w:rFonts w:hint="eastAsia" w:ascii="宋体" w:hAnsi="宋体" w:eastAsia="宋体" w:cs="宋体"/>
          <w:b w:val="0"/>
          <w:bCs w:val="0"/>
          <w:i w:val="0"/>
          <w:iCs w:val="0"/>
          <w:color w:val="auto"/>
          <w:sz w:val="40"/>
          <w:szCs w:val="40"/>
          <w:highlight w:val="none"/>
        </w:rPr>
        <w:t>章 投标文件格式</w:t>
      </w:r>
      <w:bookmarkEnd w:id="291"/>
      <w:bookmarkEnd w:id="292"/>
    </w:p>
    <w:p w14:paraId="577FDB7C">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9E22A9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3F0C639">
      <w:pPr>
        <w:pStyle w:val="27"/>
        <w:pageBreakBefore w:val="0"/>
        <w:tabs>
          <w:tab w:val="left" w:pos="3280"/>
        </w:tabs>
        <w:wordWrap w:val="0"/>
        <w:bidi w:val="0"/>
        <w:spacing w:before="14"/>
        <w:jc w:val="center"/>
        <w:textAlignment w:val="auto"/>
        <w:outlineLvl w:val="1"/>
        <w:rPr>
          <w:rFonts w:hint="eastAsia" w:ascii="宋体" w:hAnsi="宋体" w:eastAsia="宋体" w:cs="宋体"/>
          <w:b w:val="0"/>
          <w:bCs/>
          <w:i w:val="0"/>
          <w:iCs w:val="0"/>
          <w:color w:val="auto"/>
          <w:highlight w:val="none"/>
          <w:lang w:eastAsia="zh-CN"/>
        </w:rPr>
      </w:pPr>
      <w:bookmarkStart w:id="293" w:name="_Toc3920"/>
      <w:bookmarkStart w:id="294" w:name="_Toc482498657"/>
      <w:bookmarkStart w:id="295" w:name="_Toc19863"/>
      <w:bookmarkStart w:id="296" w:name="_Toc28338"/>
      <w:r>
        <w:rPr>
          <w:rFonts w:hint="eastAsia" w:ascii="宋体" w:hAnsi="宋体" w:eastAsia="宋体" w:cs="宋体"/>
          <w:b w:val="0"/>
          <w:bCs/>
          <w:i w:val="0"/>
          <w:iCs w:val="0"/>
          <w:color w:val="auto"/>
          <w:spacing w:val="-1"/>
          <w:highlight w:val="none"/>
          <w:u w:val="single" w:color="auto"/>
          <w:lang w:val="en-US" w:eastAsia="zh-CN"/>
        </w:rPr>
        <w:t xml:space="preserve">      </w:t>
      </w:r>
      <w:r>
        <w:rPr>
          <w:rFonts w:hint="eastAsia" w:ascii="宋体" w:hAnsi="宋体" w:eastAsia="宋体" w:cs="宋体"/>
          <w:b w:val="0"/>
          <w:bCs/>
          <w:i w:val="0"/>
          <w:iCs w:val="0"/>
          <w:color w:val="auto"/>
          <w:spacing w:val="-1"/>
          <w:highlight w:val="none"/>
          <w:u w:val="single" w:color="auto"/>
          <w:lang w:eastAsia="zh-CN"/>
        </w:rPr>
        <w:t>（工程名称）</w:t>
      </w:r>
      <w:r>
        <w:rPr>
          <w:rFonts w:hint="eastAsia" w:ascii="宋体" w:hAnsi="宋体" w:eastAsia="宋体" w:cs="宋体"/>
          <w:b w:val="0"/>
          <w:bCs/>
          <w:i w:val="0"/>
          <w:iCs w:val="0"/>
          <w:color w:val="auto"/>
          <w:spacing w:val="-1"/>
          <w:highlight w:val="none"/>
          <w:u w:val="single" w:color="auto"/>
          <w:lang w:val="en-US" w:eastAsia="zh-CN"/>
        </w:rPr>
        <w:t xml:space="preserve">     </w:t>
      </w:r>
      <w:r>
        <w:rPr>
          <w:rFonts w:hint="eastAsia" w:ascii="宋体" w:hAnsi="宋体" w:eastAsia="宋体" w:cs="宋体"/>
          <w:b w:val="0"/>
          <w:bCs/>
          <w:i w:val="0"/>
          <w:iCs w:val="0"/>
          <w:color w:val="auto"/>
          <w:spacing w:val="-1"/>
          <w:highlight w:val="none"/>
          <w:lang w:eastAsia="zh-CN"/>
        </w:rPr>
        <w:t>监理招标</w:t>
      </w:r>
      <w:bookmarkEnd w:id="293"/>
      <w:bookmarkEnd w:id="294"/>
      <w:bookmarkEnd w:id="295"/>
      <w:bookmarkEnd w:id="296"/>
    </w:p>
    <w:p w14:paraId="57EC66DF">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0B0005F6">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3ECF725D">
      <w:pPr>
        <w:pageBreakBefore w:val="0"/>
        <w:wordWrap w:val="0"/>
        <w:bidi w:val="0"/>
        <w:spacing w:before="7" w:line="260" w:lineRule="atLeast"/>
        <w:textAlignment w:val="auto"/>
        <w:rPr>
          <w:rFonts w:hint="eastAsia" w:ascii="宋体" w:hAnsi="宋体" w:eastAsia="宋体" w:cs="宋体"/>
          <w:i w:val="0"/>
          <w:iCs w:val="0"/>
          <w:color w:val="auto"/>
          <w:sz w:val="19"/>
          <w:szCs w:val="19"/>
          <w:highlight w:val="none"/>
          <w:lang w:eastAsia="zh-CN"/>
        </w:rPr>
      </w:pPr>
    </w:p>
    <w:p w14:paraId="566B1877">
      <w:pPr>
        <w:pageBreakBefore w:val="0"/>
        <w:wordWrap w:val="0"/>
        <w:bidi w:val="0"/>
        <w:spacing w:line="539" w:lineRule="exact"/>
        <w:ind w:left="3" w:right="1"/>
        <w:jc w:val="center"/>
        <w:textAlignment w:val="auto"/>
        <w:rPr>
          <w:rFonts w:hint="eastAsia" w:ascii="宋体" w:hAnsi="宋体" w:eastAsia="宋体" w:cs="宋体"/>
          <w:i w:val="0"/>
          <w:iCs w:val="0"/>
          <w:color w:val="auto"/>
          <w:sz w:val="44"/>
          <w:szCs w:val="44"/>
          <w:highlight w:val="none"/>
          <w:lang w:eastAsia="zh-CN"/>
        </w:rPr>
      </w:pPr>
      <w:r>
        <w:rPr>
          <w:rFonts w:hint="eastAsia" w:ascii="宋体" w:hAnsi="宋体" w:eastAsia="宋体" w:cs="宋体"/>
          <w:i w:val="0"/>
          <w:iCs w:val="0"/>
          <w:color w:val="auto"/>
          <w:sz w:val="44"/>
          <w:szCs w:val="44"/>
          <w:highlight w:val="none"/>
          <w:lang w:eastAsia="zh-CN"/>
        </w:rPr>
        <w:t>投标文件商务标</w:t>
      </w:r>
    </w:p>
    <w:p w14:paraId="6CDC0F9C">
      <w:pPr>
        <w:pageBreakBefore w:val="0"/>
        <w:wordWrap w:val="0"/>
        <w:bidi w:val="0"/>
        <w:spacing w:before="9" w:line="400" w:lineRule="atLeast"/>
        <w:textAlignment w:val="auto"/>
        <w:rPr>
          <w:rFonts w:hint="eastAsia" w:ascii="宋体" w:hAnsi="宋体" w:eastAsia="宋体" w:cs="宋体"/>
          <w:i w:val="0"/>
          <w:iCs w:val="0"/>
          <w:color w:val="auto"/>
          <w:sz w:val="30"/>
          <w:szCs w:val="30"/>
          <w:highlight w:val="none"/>
          <w:lang w:eastAsia="zh-CN"/>
        </w:rPr>
      </w:pPr>
    </w:p>
    <w:p w14:paraId="4041E1CF">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430E13A">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2569B10B">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09EBDC21">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6D816B0C">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3A608FBD">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1BB91557">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B4E9D10">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56853FAD">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1D27CE73">
      <w:pPr>
        <w:pageBreakBefore w:val="0"/>
        <w:tabs>
          <w:tab w:val="left" w:pos="5577"/>
          <w:tab w:val="left" w:pos="6942"/>
        </w:tabs>
        <w:wordWrap w:val="0"/>
        <w:bidi w:val="0"/>
        <w:spacing w:line="356" w:lineRule="auto"/>
        <w:ind w:left="1201" w:right="175"/>
        <w:textAlignment w:val="auto"/>
        <w:rPr>
          <w:rFonts w:hint="eastAsia" w:ascii="宋体" w:hAnsi="宋体" w:eastAsia="宋体" w:cs="宋体"/>
          <w:i w:val="0"/>
          <w:iCs w:val="0"/>
          <w:color w:val="auto"/>
          <w:spacing w:val="-1"/>
          <w:sz w:val="28"/>
          <w:szCs w:val="28"/>
          <w:highlight w:val="none"/>
          <w:lang w:eastAsia="zh-CN"/>
        </w:rPr>
      </w:pPr>
      <w:r>
        <w:rPr>
          <w:rFonts w:hint="eastAsia" w:ascii="宋体" w:hAnsi="宋体" w:eastAsia="宋体" w:cs="宋体"/>
          <w:i w:val="0"/>
          <w:iCs w:val="0"/>
          <w:color w:val="auto"/>
          <w:sz w:val="28"/>
          <w:szCs w:val="28"/>
          <w:highlight w:val="none"/>
          <w:lang w:eastAsia="zh-CN"/>
        </w:rPr>
        <w:t>投标人：</w:t>
      </w:r>
      <w:r>
        <w:rPr>
          <w:rFonts w:hint="eastAsia" w:ascii="宋体" w:hAnsi="宋体" w:eastAsia="宋体" w:cs="宋体"/>
          <w:i w:val="0"/>
          <w:iCs w:val="0"/>
          <w:color w:val="auto"/>
          <w:sz w:val="28"/>
          <w:szCs w:val="28"/>
          <w:highlight w:val="none"/>
          <w:u w:val="single" w:color="000000"/>
          <w:lang w:eastAsia="zh-CN"/>
        </w:rPr>
        <w:tab/>
      </w:r>
      <w:r>
        <w:rPr>
          <w:rFonts w:hint="eastAsia" w:ascii="宋体" w:hAnsi="宋体" w:eastAsia="宋体" w:cs="宋体"/>
          <w:i w:val="0"/>
          <w:iCs w:val="0"/>
          <w:color w:val="auto"/>
          <w:spacing w:val="-1"/>
          <w:sz w:val="28"/>
          <w:szCs w:val="28"/>
          <w:highlight w:val="none"/>
          <w:lang w:eastAsia="zh-CN"/>
        </w:rPr>
        <w:t>（盖章）</w:t>
      </w:r>
    </w:p>
    <w:p w14:paraId="0E82BB81">
      <w:pPr>
        <w:pageBreakBefore w:val="0"/>
        <w:tabs>
          <w:tab w:val="left" w:pos="5577"/>
          <w:tab w:val="left" w:pos="6942"/>
        </w:tabs>
        <w:wordWrap w:val="0"/>
        <w:bidi w:val="0"/>
        <w:spacing w:line="356" w:lineRule="auto"/>
        <w:ind w:left="1201" w:right="175"/>
        <w:textAlignment w:val="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1"/>
          <w:sz w:val="28"/>
          <w:szCs w:val="28"/>
          <w:highlight w:val="none"/>
          <w:lang w:eastAsia="zh-CN"/>
        </w:rPr>
        <w:t>法定代表人或其委托代理人：</w:t>
      </w:r>
      <w:r>
        <w:rPr>
          <w:rFonts w:hint="eastAsia" w:ascii="宋体" w:hAnsi="宋体" w:eastAsia="宋体" w:cs="宋体"/>
          <w:i w:val="0"/>
          <w:iCs w:val="0"/>
          <w:color w:val="auto"/>
          <w:spacing w:val="-1"/>
          <w:sz w:val="28"/>
          <w:szCs w:val="28"/>
          <w:highlight w:val="none"/>
          <w:u w:val="single" w:color="000000"/>
          <w:lang w:eastAsia="zh-CN"/>
        </w:rPr>
        <w:tab/>
      </w:r>
      <w:r>
        <w:rPr>
          <w:rFonts w:hint="eastAsia" w:ascii="宋体" w:hAnsi="宋体" w:eastAsia="宋体" w:cs="宋体"/>
          <w:i w:val="0"/>
          <w:iCs w:val="0"/>
          <w:color w:val="auto"/>
          <w:spacing w:val="-1"/>
          <w:sz w:val="28"/>
          <w:szCs w:val="28"/>
          <w:highlight w:val="none"/>
          <w:lang w:eastAsia="zh-CN"/>
        </w:rPr>
        <w:t>（签字或盖章）</w:t>
      </w:r>
    </w:p>
    <w:p w14:paraId="26C38935">
      <w:pPr>
        <w:pageBreakBefore w:val="0"/>
        <w:tabs>
          <w:tab w:val="left" w:pos="3611"/>
          <w:tab w:val="left" w:pos="4626"/>
          <w:tab w:val="left" w:pos="5642"/>
        </w:tabs>
        <w:wordWrap w:val="0"/>
        <w:bidi w:val="0"/>
        <w:spacing w:before="14"/>
        <w:ind w:left="2877"/>
        <w:textAlignment w:val="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u w:val="single" w:color="000000"/>
          <w:lang w:eastAsia="zh-CN"/>
        </w:rPr>
        <w:tab/>
      </w:r>
      <w:r>
        <w:rPr>
          <w:rFonts w:hint="eastAsia" w:ascii="宋体" w:hAnsi="宋体" w:eastAsia="宋体" w:cs="宋体"/>
          <w:i w:val="0"/>
          <w:iCs w:val="0"/>
          <w:color w:val="auto"/>
          <w:spacing w:val="2"/>
          <w:sz w:val="28"/>
          <w:szCs w:val="28"/>
          <w:highlight w:val="none"/>
          <w:lang w:eastAsia="zh-CN"/>
        </w:rPr>
        <w:t>年</w:t>
      </w:r>
      <w:r>
        <w:rPr>
          <w:rFonts w:hint="eastAsia" w:ascii="宋体" w:hAnsi="宋体" w:eastAsia="宋体" w:cs="宋体"/>
          <w:i w:val="0"/>
          <w:iCs w:val="0"/>
          <w:color w:val="auto"/>
          <w:spacing w:val="2"/>
          <w:sz w:val="28"/>
          <w:szCs w:val="28"/>
          <w:highlight w:val="none"/>
          <w:u w:val="single" w:color="000000"/>
          <w:lang w:eastAsia="zh-CN"/>
        </w:rPr>
        <w:tab/>
      </w:r>
      <w:r>
        <w:rPr>
          <w:rFonts w:hint="eastAsia" w:ascii="宋体" w:hAnsi="宋体" w:eastAsia="宋体" w:cs="宋体"/>
          <w:i w:val="0"/>
          <w:iCs w:val="0"/>
          <w:color w:val="auto"/>
          <w:spacing w:val="1"/>
          <w:w w:val="95"/>
          <w:sz w:val="28"/>
          <w:szCs w:val="28"/>
          <w:highlight w:val="none"/>
          <w:lang w:eastAsia="zh-CN"/>
        </w:rPr>
        <w:t>月</w:t>
      </w:r>
      <w:r>
        <w:rPr>
          <w:rFonts w:hint="eastAsia" w:ascii="宋体" w:hAnsi="宋体" w:eastAsia="宋体" w:cs="宋体"/>
          <w:i w:val="0"/>
          <w:iCs w:val="0"/>
          <w:color w:val="auto"/>
          <w:spacing w:val="1"/>
          <w:w w:val="95"/>
          <w:sz w:val="28"/>
          <w:szCs w:val="28"/>
          <w:highlight w:val="none"/>
          <w:u w:val="single" w:color="000000"/>
          <w:lang w:eastAsia="zh-CN"/>
        </w:rPr>
        <w:tab/>
      </w:r>
      <w:r>
        <w:rPr>
          <w:rFonts w:hint="eastAsia" w:ascii="宋体" w:hAnsi="宋体" w:eastAsia="宋体" w:cs="宋体"/>
          <w:i w:val="0"/>
          <w:iCs w:val="0"/>
          <w:color w:val="auto"/>
          <w:sz w:val="28"/>
          <w:szCs w:val="28"/>
          <w:highlight w:val="none"/>
          <w:lang w:eastAsia="zh-CN"/>
        </w:rPr>
        <w:t>日</w:t>
      </w:r>
    </w:p>
    <w:p w14:paraId="0110FB17">
      <w:pPr>
        <w:pageBreakBefore w:val="0"/>
        <w:wordWrap w:val="0"/>
        <w:bidi w:val="0"/>
        <w:textAlignment w:val="auto"/>
        <w:rPr>
          <w:rFonts w:hint="eastAsia" w:ascii="宋体" w:hAnsi="宋体" w:eastAsia="宋体" w:cs="宋体"/>
          <w:i w:val="0"/>
          <w:iCs w:val="0"/>
          <w:color w:val="auto"/>
          <w:sz w:val="28"/>
          <w:szCs w:val="28"/>
          <w:highlight w:val="none"/>
          <w:lang w:eastAsia="zh-CN"/>
        </w:rPr>
        <w:sectPr>
          <w:footerReference r:id="rId14"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5736DFA7">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0"/>
          <w:highlight w:val="none"/>
        </w:rPr>
      </w:pPr>
    </w:p>
    <w:p w14:paraId="4442B0FC">
      <w:pPr>
        <w:pStyle w:val="7"/>
        <w:keepNext w:val="0"/>
        <w:keepLines w:val="0"/>
        <w:pageBreakBefore w:val="0"/>
        <w:tabs>
          <w:tab w:val="left" w:pos="1588"/>
        </w:tabs>
        <w:kinsoku w:val="0"/>
        <w:wordWrap w:val="0"/>
        <w:overflowPunct w:val="0"/>
        <w:topLinePunct w:val="0"/>
        <w:bidi w:val="0"/>
        <w:spacing w:after="0" w:line="520" w:lineRule="exact"/>
        <w:jc w:val="center"/>
        <w:textAlignment w:val="auto"/>
        <w:rPr>
          <w:rFonts w:hint="eastAsia" w:ascii="宋体" w:hAnsi="宋体" w:eastAsia="宋体" w:cs="宋体"/>
          <w:b w:val="0"/>
          <w:bCs/>
          <w:i w:val="0"/>
          <w:iCs w:val="0"/>
          <w:color w:val="auto"/>
          <w:sz w:val="40"/>
          <w:szCs w:val="40"/>
          <w:highlight w:val="none"/>
        </w:rPr>
      </w:pPr>
      <w:r>
        <w:rPr>
          <w:rFonts w:hint="eastAsia" w:ascii="宋体" w:hAnsi="宋体" w:eastAsia="宋体" w:cs="宋体"/>
          <w:b w:val="0"/>
          <w:bCs/>
          <w:i w:val="0"/>
          <w:iCs w:val="0"/>
          <w:color w:val="auto"/>
          <w:sz w:val="40"/>
          <w:szCs w:val="40"/>
          <w:highlight w:val="none"/>
        </w:rPr>
        <w:t>目　录</w:t>
      </w:r>
    </w:p>
    <w:p w14:paraId="5CB1ABD2">
      <w:pPr>
        <w:pStyle w:val="7"/>
        <w:keepNext w:val="0"/>
        <w:keepLines w:val="0"/>
        <w:pageBreakBefore w:val="0"/>
        <w:tabs>
          <w:tab w:val="left" w:pos="1588"/>
        </w:tabs>
        <w:kinsoku w:val="0"/>
        <w:wordWrap w:val="0"/>
        <w:overflowPunct w:val="0"/>
        <w:topLinePunct w:val="0"/>
        <w:bidi w:val="0"/>
        <w:spacing w:after="0" w:line="520" w:lineRule="exact"/>
        <w:jc w:val="center"/>
        <w:textAlignment w:val="auto"/>
        <w:rPr>
          <w:rFonts w:hint="eastAsia" w:ascii="宋体" w:hAnsi="宋体" w:eastAsia="宋体" w:cs="宋体"/>
          <w:b/>
          <w:i w:val="0"/>
          <w:iCs w:val="0"/>
          <w:color w:val="auto"/>
          <w:szCs w:val="28"/>
          <w:highlight w:val="none"/>
        </w:rPr>
      </w:pPr>
    </w:p>
    <w:p w14:paraId="59C8C945">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1.投标函</w:t>
      </w:r>
      <w:r>
        <w:rPr>
          <w:rFonts w:hint="eastAsia" w:ascii="宋体" w:hAnsi="宋体" w:eastAsia="宋体" w:cs="宋体"/>
          <w:i w:val="0"/>
          <w:iCs w:val="0"/>
          <w:color w:val="auto"/>
          <w:sz w:val="24"/>
          <w:szCs w:val="24"/>
          <w:highlight w:val="none"/>
          <w:lang w:eastAsia="zh-CN"/>
        </w:rPr>
        <w:t>及投标函附录</w:t>
      </w:r>
      <w:r>
        <w:rPr>
          <w:rFonts w:hint="eastAsia" w:ascii="宋体" w:hAnsi="宋体" w:eastAsia="宋体" w:cs="宋体"/>
          <w:i w:val="0"/>
          <w:iCs w:val="0"/>
          <w:color w:val="auto"/>
          <w:sz w:val="24"/>
          <w:szCs w:val="24"/>
          <w:highlight w:val="none"/>
        </w:rPr>
        <w:t>（格式一）</w:t>
      </w:r>
    </w:p>
    <w:p w14:paraId="3537A374">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2.法定代表人身份证明（格式二）</w:t>
      </w:r>
    </w:p>
    <w:p w14:paraId="2A1A5B5F">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3.授权委托书（格式三）</w:t>
      </w:r>
    </w:p>
    <w:p w14:paraId="47B2E5A6">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4.联合体协议书（采用联合体投标的提供</w:t>
      </w:r>
      <w:r>
        <w:rPr>
          <w:rFonts w:hint="eastAsia" w:ascii="宋体" w:hAnsi="宋体" w:eastAsia="宋体" w:cs="宋体"/>
          <w:i w:val="0"/>
          <w:iCs w:val="0"/>
          <w:color w:val="auto"/>
          <w:sz w:val="24"/>
          <w:szCs w:val="24"/>
          <w:highlight w:val="none"/>
          <w:lang w:eastAsia="zh-CN"/>
        </w:rPr>
        <w:t>，格式四</w:t>
      </w:r>
      <w:r>
        <w:rPr>
          <w:rFonts w:hint="eastAsia" w:ascii="宋体" w:hAnsi="宋体" w:eastAsia="宋体" w:cs="宋体"/>
          <w:i w:val="0"/>
          <w:iCs w:val="0"/>
          <w:color w:val="auto"/>
          <w:sz w:val="24"/>
          <w:szCs w:val="24"/>
          <w:highlight w:val="none"/>
        </w:rPr>
        <w:t>）</w:t>
      </w:r>
    </w:p>
    <w:p w14:paraId="56CFA678">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.投标保证金缴纳证明材料（格式</w:t>
      </w:r>
      <w:r>
        <w:rPr>
          <w:rFonts w:hint="eastAsia" w:ascii="宋体" w:hAnsi="宋体" w:eastAsia="宋体" w:cs="宋体"/>
          <w:i w:val="0"/>
          <w:iCs w:val="0"/>
          <w:color w:val="auto"/>
          <w:sz w:val="24"/>
          <w:szCs w:val="24"/>
          <w:highlight w:val="none"/>
          <w:lang w:eastAsia="zh-CN"/>
        </w:rPr>
        <w:t>五</w:t>
      </w:r>
      <w:r>
        <w:rPr>
          <w:rFonts w:hint="eastAsia" w:ascii="宋体" w:hAnsi="宋体" w:eastAsia="宋体" w:cs="宋体"/>
          <w:i w:val="0"/>
          <w:iCs w:val="0"/>
          <w:color w:val="auto"/>
          <w:sz w:val="24"/>
          <w:szCs w:val="24"/>
          <w:highlight w:val="none"/>
        </w:rPr>
        <w:t>）</w:t>
      </w:r>
    </w:p>
    <w:p w14:paraId="42383216">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.监理费报价表（格式</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w:t>
      </w:r>
    </w:p>
    <w:p w14:paraId="6581B60B">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资格审查材料</w:t>
      </w:r>
      <w:r>
        <w:rPr>
          <w:rFonts w:hint="eastAsia" w:ascii="宋体" w:hAnsi="宋体" w:eastAsia="宋体" w:cs="宋体"/>
          <w:i w:val="0"/>
          <w:iCs w:val="0"/>
          <w:color w:val="auto"/>
          <w:sz w:val="24"/>
          <w:szCs w:val="24"/>
          <w:highlight w:val="none"/>
        </w:rPr>
        <w:t>（格式</w:t>
      </w: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rPr>
        <w:t>）</w:t>
      </w:r>
    </w:p>
    <w:p w14:paraId="1EC28354">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8</w:t>
      </w:r>
      <w:r>
        <w:rPr>
          <w:rFonts w:hint="eastAsia" w:ascii="宋体" w:hAnsi="宋体" w:eastAsia="宋体" w:cs="宋体"/>
          <w:i w:val="0"/>
          <w:iCs w:val="0"/>
          <w:color w:val="auto"/>
          <w:spacing w:val="-6"/>
          <w:sz w:val="24"/>
          <w:szCs w:val="24"/>
          <w:highlight w:val="none"/>
        </w:rPr>
        <w:t>.实质性响应招标文件资料一览表</w:t>
      </w:r>
      <w:r>
        <w:rPr>
          <w:rFonts w:hint="eastAsia" w:ascii="宋体" w:hAnsi="宋体" w:eastAsia="宋体" w:cs="宋体"/>
          <w:i w:val="0"/>
          <w:iCs w:val="0"/>
          <w:color w:val="auto"/>
          <w:sz w:val="24"/>
          <w:szCs w:val="24"/>
          <w:highlight w:val="none"/>
        </w:rPr>
        <w:t>（格式</w:t>
      </w:r>
      <w:r>
        <w:rPr>
          <w:rFonts w:hint="eastAsia" w:ascii="宋体" w:hAnsi="宋体" w:eastAsia="宋体" w:cs="宋体"/>
          <w:i w:val="0"/>
          <w:iCs w:val="0"/>
          <w:color w:val="auto"/>
          <w:sz w:val="24"/>
          <w:szCs w:val="24"/>
          <w:highlight w:val="none"/>
          <w:lang w:eastAsia="zh-CN"/>
        </w:rPr>
        <w:t>八</w:t>
      </w:r>
      <w:r>
        <w:rPr>
          <w:rFonts w:hint="eastAsia" w:ascii="宋体" w:hAnsi="宋体" w:eastAsia="宋体" w:cs="宋体"/>
          <w:i w:val="0"/>
          <w:iCs w:val="0"/>
          <w:color w:val="auto"/>
          <w:sz w:val="24"/>
          <w:szCs w:val="24"/>
          <w:highlight w:val="none"/>
        </w:rPr>
        <w:t>）</w:t>
      </w:r>
    </w:p>
    <w:p w14:paraId="6310877E">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val="en-US" w:eastAsia="zh-CN"/>
        </w:rPr>
        <w:t>9.</w:t>
      </w:r>
      <w:r>
        <w:rPr>
          <w:rFonts w:hint="eastAsia" w:ascii="宋体" w:hAnsi="宋体" w:eastAsia="宋体" w:cs="宋体"/>
          <w:i w:val="0"/>
          <w:iCs w:val="0"/>
          <w:color w:val="auto"/>
          <w:spacing w:val="-6"/>
          <w:sz w:val="24"/>
          <w:szCs w:val="24"/>
          <w:highlight w:val="none"/>
        </w:rPr>
        <w:t>评审打分的资料一览表</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4"/>
          <w:sz w:val="24"/>
          <w:szCs w:val="24"/>
          <w:highlight w:val="none"/>
        </w:rPr>
        <w:t>格式</w:t>
      </w:r>
      <w:r>
        <w:rPr>
          <w:rFonts w:hint="eastAsia" w:ascii="宋体" w:hAnsi="宋体" w:eastAsia="宋体" w:cs="宋体"/>
          <w:i w:val="0"/>
          <w:iCs w:val="0"/>
          <w:color w:val="auto"/>
          <w:spacing w:val="-14"/>
          <w:sz w:val="24"/>
          <w:szCs w:val="24"/>
          <w:highlight w:val="none"/>
          <w:lang w:eastAsia="zh-CN"/>
        </w:rPr>
        <w:t>九</w:t>
      </w:r>
      <w:r>
        <w:rPr>
          <w:rFonts w:hint="eastAsia" w:ascii="宋体" w:hAnsi="宋体" w:eastAsia="宋体" w:cs="宋体"/>
          <w:i w:val="0"/>
          <w:iCs w:val="0"/>
          <w:color w:val="auto"/>
          <w:sz w:val="24"/>
          <w:szCs w:val="24"/>
          <w:highlight w:val="none"/>
        </w:rPr>
        <w:t>）</w:t>
      </w:r>
    </w:p>
    <w:p w14:paraId="2C0145B6">
      <w:pPr>
        <w:keepNext w:val="0"/>
        <w:keepLines w:val="0"/>
        <w:pageBreakBefore w:val="0"/>
        <w:widowControl w:val="0"/>
        <w:wordWrap w:val="0"/>
        <w:topLinePunct w:val="0"/>
        <w:autoSpaceDE/>
        <w:autoSpaceDN/>
        <w:bidi w:val="0"/>
        <w:adjustRightInd/>
        <w:snapToGrid/>
        <w:spacing w:line="400" w:lineRule="exact"/>
        <w:ind w:firstLine="456"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2"/>
          <w:sz w:val="24"/>
          <w:szCs w:val="24"/>
          <w:highlight w:val="none"/>
          <w:lang w:val="en-US" w:eastAsia="zh-CN" w:bidi="ar-SA"/>
        </w:rPr>
        <w:t>10.投标承诺书</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4"/>
          <w:sz w:val="24"/>
          <w:szCs w:val="24"/>
          <w:highlight w:val="none"/>
        </w:rPr>
        <w:t>格式</w:t>
      </w:r>
      <w:r>
        <w:rPr>
          <w:rFonts w:hint="eastAsia" w:ascii="宋体" w:hAnsi="宋体" w:eastAsia="宋体" w:cs="宋体"/>
          <w:i w:val="0"/>
          <w:iCs w:val="0"/>
          <w:color w:val="auto"/>
          <w:spacing w:val="-14"/>
          <w:sz w:val="24"/>
          <w:szCs w:val="24"/>
          <w:highlight w:val="none"/>
          <w:lang w:eastAsia="zh-CN"/>
        </w:rPr>
        <w:t>十</w:t>
      </w:r>
      <w:r>
        <w:rPr>
          <w:rFonts w:hint="eastAsia" w:ascii="宋体" w:hAnsi="宋体" w:eastAsia="宋体" w:cs="宋体"/>
          <w:i w:val="0"/>
          <w:iCs w:val="0"/>
          <w:color w:val="auto"/>
          <w:sz w:val="24"/>
          <w:szCs w:val="24"/>
          <w:highlight w:val="none"/>
        </w:rPr>
        <w:t>）</w:t>
      </w:r>
    </w:p>
    <w:p w14:paraId="48B3982F">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outlineLvl w:val="1"/>
        <w:rPr>
          <w:rFonts w:hint="eastAsia" w:ascii="宋体" w:hAnsi="宋体" w:eastAsia="宋体" w:cs="宋体"/>
          <w:i w:val="0"/>
          <w:iCs w:val="0"/>
          <w:color w:val="auto"/>
          <w:sz w:val="24"/>
          <w:szCs w:val="24"/>
          <w:highlight w:val="none"/>
        </w:rPr>
      </w:pPr>
      <w:bookmarkStart w:id="297" w:name="_Toc1834003361"/>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.投标人须知前附表规定的构成投标文件的其他材料</w:t>
      </w:r>
      <w:bookmarkEnd w:id="297"/>
    </w:p>
    <w:p w14:paraId="5E60B536">
      <w:pPr>
        <w:pStyle w:val="7"/>
        <w:keepNext w:val="0"/>
        <w:keepLines w:val="0"/>
        <w:pageBreakBefore w:val="0"/>
        <w:kinsoku w:val="0"/>
        <w:wordWrap w:val="0"/>
        <w:overflowPunct w:val="0"/>
        <w:topLinePunct w:val="0"/>
        <w:bidi w:val="0"/>
        <w:spacing w:line="520" w:lineRule="exact"/>
        <w:ind w:left="2117"/>
        <w:textAlignment w:val="auto"/>
        <w:rPr>
          <w:rFonts w:hint="eastAsia" w:ascii="宋体" w:hAnsi="宋体" w:eastAsia="宋体" w:cs="宋体"/>
          <w:i w:val="0"/>
          <w:iCs w:val="0"/>
          <w:color w:val="auto"/>
          <w:sz w:val="28"/>
          <w:szCs w:val="28"/>
          <w:highlight w:val="none"/>
        </w:rPr>
        <w:sectPr>
          <w:footerReference r:id="rId15"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7103C55E">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298" w:name="_Toc222991770"/>
      <w:r>
        <w:rPr>
          <w:rFonts w:hint="eastAsia" w:ascii="宋体" w:hAnsi="宋体" w:eastAsia="宋体" w:cs="宋体"/>
          <w:b w:val="0"/>
          <w:bCs w:val="0"/>
          <w:i w:val="0"/>
          <w:iCs w:val="0"/>
          <w:color w:val="auto"/>
          <w:sz w:val="28"/>
          <w:szCs w:val="28"/>
          <w:highlight w:val="none"/>
        </w:rPr>
        <w:t>格式一：投标函</w:t>
      </w:r>
      <w:r>
        <w:rPr>
          <w:rFonts w:hint="eastAsia" w:ascii="宋体" w:hAnsi="宋体" w:eastAsia="宋体" w:cs="宋体"/>
          <w:b w:val="0"/>
          <w:bCs w:val="0"/>
          <w:i w:val="0"/>
          <w:iCs w:val="0"/>
          <w:color w:val="auto"/>
          <w:sz w:val="28"/>
          <w:szCs w:val="28"/>
          <w:highlight w:val="none"/>
          <w:lang w:eastAsia="zh-CN"/>
        </w:rPr>
        <w:t>及投标函附录</w:t>
      </w:r>
      <w:bookmarkEnd w:id="298"/>
    </w:p>
    <w:p w14:paraId="5EC18B36">
      <w:pPr>
        <w:pStyle w:val="5"/>
        <w:keepNext w:val="0"/>
        <w:keepLines w:val="0"/>
        <w:pageBreakBefore w:val="0"/>
        <w:widowControl w:val="0"/>
        <w:tabs>
          <w:tab w:val="left" w:pos="5139"/>
        </w:tabs>
        <w:kinsoku w:val="0"/>
        <w:wordWrap w:val="0"/>
        <w:overflowPunct w:val="0"/>
        <w:topLinePunct w:val="0"/>
        <w:bidi w:val="0"/>
        <w:snapToGrid/>
        <w:spacing w:before="120" w:line="400" w:lineRule="exact"/>
        <w:ind w:left="0"/>
        <w:jc w:val="center"/>
        <w:textAlignment w:val="auto"/>
        <w:outlineLvl w:val="9"/>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 xml:space="preserve"> </w:t>
      </w:r>
    </w:p>
    <w:p w14:paraId="5DAA3D0E">
      <w:pPr>
        <w:pStyle w:val="5"/>
        <w:keepNext w:val="0"/>
        <w:keepLines w:val="0"/>
        <w:pageBreakBefore w:val="0"/>
        <w:widowControl w:val="0"/>
        <w:tabs>
          <w:tab w:val="left" w:pos="5139"/>
        </w:tabs>
        <w:kinsoku w:val="0"/>
        <w:wordWrap w:val="0"/>
        <w:overflowPunct w:val="0"/>
        <w:topLinePunct w:val="0"/>
        <w:bidi w:val="0"/>
        <w:snapToGrid/>
        <w:spacing w:before="120" w:line="40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u w:val="single"/>
          <w:lang w:val="en-US" w:eastAsia="zh-CN" w:bidi="ar-SA"/>
        </w:rPr>
        <w:t xml:space="preserve"> （招标工程名称） </w:t>
      </w:r>
      <w:r>
        <w:rPr>
          <w:rFonts w:hint="eastAsia" w:ascii="宋体" w:hAnsi="宋体" w:eastAsia="宋体" w:cs="宋体"/>
          <w:b w:val="0"/>
          <w:bCs w:val="0"/>
          <w:i w:val="0"/>
          <w:iCs w:val="0"/>
          <w:color w:val="auto"/>
          <w:kern w:val="0"/>
          <w:sz w:val="28"/>
          <w:szCs w:val="28"/>
          <w:highlight w:val="none"/>
          <w:lang w:val="en-US" w:eastAsia="zh-CN" w:bidi="ar-SA"/>
        </w:rPr>
        <w:t>监理投标函</w:t>
      </w:r>
    </w:p>
    <w:p w14:paraId="7D619C83">
      <w:pPr>
        <w:pStyle w:val="7"/>
        <w:keepNext w:val="0"/>
        <w:keepLines w:val="0"/>
        <w:pageBreakBefore w:val="0"/>
        <w:widowControl w:val="0"/>
        <w:tabs>
          <w:tab w:val="left" w:pos="2755"/>
        </w:tabs>
        <w:kinsoku w:val="0"/>
        <w:wordWrap w:val="0"/>
        <w:overflowPunct w:val="0"/>
        <w:topLinePunct w:val="0"/>
        <w:bidi w:val="0"/>
        <w:snapToGrid/>
        <w:spacing w:after="0" w:line="400" w:lineRule="exact"/>
        <w:textAlignment w:val="auto"/>
        <w:rPr>
          <w:rFonts w:hint="eastAsia" w:ascii="宋体" w:hAnsi="宋体" w:eastAsia="宋体" w:cs="宋体"/>
          <w:i w:val="0"/>
          <w:iCs w:val="0"/>
          <w:color w:val="auto"/>
          <w:sz w:val="24"/>
          <w:szCs w:val="24"/>
          <w:highlight w:val="none"/>
          <w:u w:val="single"/>
        </w:rPr>
      </w:pPr>
    </w:p>
    <w:p w14:paraId="67462459">
      <w:pPr>
        <w:pStyle w:val="7"/>
        <w:keepNext w:val="0"/>
        <w:keepLines w:val="0"/>
        <w:pageBreakBefore w:val="0"/>
        <w:widowControl w:val="0"/>
        <w:tabs>
          <w:tab w:val="left" w:pos="2755"/>
        </w:tabs>
        <w:kinsoku w:val="0"/>
        <w:wordWrap w:val="0"/>
        <w:overflowPunct w:val="0"/>
        <w:topLinePunct w:val="0"/>
        <w:bidi w:val="0"/>
        <w:snapToGrid/>
        <w:spacing w:after="0" w:line="400" w:lineRule="exact"/>
        <w:textAlignment w:val="auto"/>
        <w:rPr>
          <w:rFonts w:hint="eastAsia" w:ascii="宋体" w:hAnsi="宋体" w:eastAsia="宋体" w:cs="宋体"/>
          <w:b/>
          <w:bCs/>
          <w:i w:val="0"/>
          <w:iCs w:val="0"/>
          <w:color w:val="auto"/>
          <w:w w:val="99"/>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w w:val="99"/>
          <w:sz w:val="24"/>
          <w:szCs w:val="24"/>
          <w:highlight w:val="none"/>
        </w:rPr>
        <w:t>招标人</w:t>
      </w:r>
      <w:r>
        <w:rPr>
          <w:rFonts w:hint="eastAsia" w:ascii="宋体" w:hAnsi="宋体" w:eastAsia="宋体" w:cs="宋体"/>
          <w:b w:val="0"/>
          <w:bCs/>
          <w:i w:val="0"/>
          <w:iCs w:val="0"/>
          <w:color w:val="auto"/>
          <w:sz w:val="24"/>
          <w:szCs w:val="24"/>
          <w:highlight w:val="none"/>
        </w:rPr>
        <w:t>）</w:t>
      </w:r>
      <w:r>
        <w:rPr>
          <w:rFonts w:hint="eastAsia" w:ascii="宋体" w:hAnsi="宋体" w:eastAsia="宋体" w:cs="宋体"/>
          <w:b/>
          <w:i w:val="0"/>
          <w:iCs w:val="0"/>
          <w:color w:val="auto"/>
          <w:sz w:val="24"/>
          <w:szCs w:val="24"/>
          <w:highlight w:val="none"/>
        </w:rPr>
        <w:t>：</w:t>
      </w:r>
    </w:p>
    <w:p w14:paraId="084313B3">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我方已全面阅读和研究了</w:t>
      </w:r>
      <w:r>
        <w:rPr>
          <w:rFonts w:hint="eastAsia" w:ascii="宋体" w:hAnsi="宋体" w:eastAsia="宋体" w:cs="宋体"/>
          <w:b w:val="0"/>
          <w:bCs w:val="0"/>
          <w:i w:val="0"/>
          <w:iCs w:val="0"/>
          <w:color w:val="auto"/>
          <w:sz w:val="24"/>
          <w:szCs w:val="24"/>
          <w:highlight w:val="none"/>
          <w:u w:val="single"/>
          <w:lang w:eastAsia="zh-CN"/>
        </w:rPr>
        <w:t>（招标工程名称）</w:t>
      </w:r>
      <w:r>
        <w:rPr>
          <w:rFonts w:hint="eastAsia" w:ascii="宋体" w:hAnsi="宋体" w:eastAsia="宋体" w:cs="宋体"/>
          <w:i w:val="0"/>
          <w:iCs w:val="0"/>
          <w:color w:val="auto"/>
          <w:sz w:val="24"/>
          <w:szCs w:val="24"/>
          <w:highlight w:val="none"/>
        </w:rPr>
        <w:t>监理招标文件和</w:t>
      </w:r>
      <w:r>
        <w:rPr>
          <w:rFonts w:hint="eastAsia" w:ascii="宋体" w:hAnsi="宋体" w:eastAsia="宋体" w:cs="宋体"/>
          <w:i w:val="0"/>
          <w:iCs w:val="0"/>
          <w:color w:val="auto"/>
          <w:sz w:val="24"/>
          <w:szCs w:val="24"/>
          <w:highlight w:val="none"/>
          <w:lang w:eastAsia="zh-CN"/>
        </w:rPr>
        <w:t>澄清、答疑等补充</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pacing w:val="2"/>
          <w:sz w:val="24"/>
          <w:szCs w:val="24"/>
          <w:highlight w:val="none"/>
        </w:rPr>
        <w:t>，</w:t>
      </w:r>
      <w:r>
        <w:rPr>
          <w:rFonts w:hint="eastAsia" w:ascii="宋体" w:hAnsi="宋体" w:eastAsia="宋体" w:cs="宋体"/>
          <w:i w:val="0"/>
          <w:iCs w:val="0"/>
          <w:color w:val="auto"/>
          <w:sz w:val="24"/>
          <w:szCs w:val="24"/>
          <w:highlight w:val="none"/>
        </w:rPr>
        <w:t>同意接受招标文件</w:t>
      </w:r>
      <w:r>
        <w:rPr>
          <w:rFonts w:hint="eastAsia" w:ascii="宋体" w:hAnsi="宋体" w:eastAsia="宋体" w:cs="宋体"/>
          <w:i w:val="0"/>
          <w:iCs w:val="0"/>
          <w:color w:val="auto"/>
          <w:spacing w:val="2"/>
          <w:sz w:val="24"/>
          <w:szCs w:val="24"/>
          <w:highlight w:val="none"/>
        </w:rPr>
        <w:t>的</w:t>
      </w:r>
      <w:r>
        <w:rPr>
          <w:rFonts w:hint="eastAsia" w:ascii="宋体" w:hAnsi="宋体" w:eastAsia="宋体" w:cs="宋体"/>
          <w:i w:val="0"/>
          <w:iCs w:val="0"/>
          <w:color w:val="auto"/>
          <w:sz w:val="24"/>
          <w:szCs w:val="24"/>
          <w:highlight w:val="none"/>
        </w:rPr>
        <w:t>全部内容和条件，并按此</w:t>
      </w:r>
      <w:r>
        <w:rPr>
          <w:rFonts w:hint="eastAsia" w:ascii="宋体" w:hAnsi="宋体" w:eastAsia="宋体" w:cs="宋体"/>
          <w:i w:val="0"/>
          <w:iCs w:val="0"/>
          <w:color w:val="auto"/>
          <w:spacing w:val="2"/>
          <w:sz w:val="24"/>
          <w:szCs w:val="24"/>
          <w:highlight w:val="none"/>
        </w:rPr>
        <w:t>确</w:t>
      </w:r>
      <w:r>
        <w:rPr>
          <w:rFonts w:hint="eastAsia" w:ascii="宋体" w:hAnsi="宋体" w:eastAsia="宋体" w:cs="宋体"/>
          <w:i w:val="0"/>
          <w:iCs w:val="0"/>
          <w:color w:val="auto"/>
          <w:sz w:val="24"/>
          <w:szCs w:val="24"/>
          <w:highlight w:val="none"/>
        </w:rPr>
        <w:t>定本</w:t>
      </w:r>
      <w:r>
        <w:rPr>
          <w:rFonts w:hint="eastAsia" w:ascii="宋体" w:hAnsi="宋体" w:eastAsia="宋体" w:cs="宋体"/>
          <w:i w:val="0"/>
          <w:iCs w:val="0"/>
          <w:color w:val="auto"/>
          <w:sz w:val="24"/>
          <w:szCs w:val="24"/>
          <w:highlight w:val="none"/>
          <w:lang w:eastAsia="zh-CN"/>
        </w:rPr>
        <w:t>工程</w:t>
      </w:r>
      <w:r>
        <w:rPr>
          <w:rFonts w:hint="eastAsia" w:ascii="宋体" w:hAnsi="宋体" w:eastAsia="宋体" w:cs="宋体"/>
          <w:i w:val="0"/>
          <w:iCs w:val="0"/>
          <w:color w:val="auto"/>
          <w:sz w:val="24"/>
          <w:szCs w:val="24"/>
          <w:highlight w:val="none"/>
        </w:rPr>
        <w:t>投标的要约内容，以本投标函向你方发包监理全部内容进行投标</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8"/>
          <w:sz w:val="24"/>
          <w:szCs w:val="24"/>
          <w:highlight w:val="none"/>
          <w:lang w:eastAsia="zh-CN"/>
        </w:rPr>
        <w:t>投标</w:t>
      </w:r>
      <w:r>
        <w:rPr>
          <w:rFonts w:hint="eastAsia" w:ascii="宋体" w:hAnsi="宋体" w:eastAsia="宋体" w:cs="宋体"/>
          <w:i w:val="0"/>
          <w:iCs w:val="0"/>
          <w:color w:val="auto"/>
          <w:sz w:val="24"/>
          <w:szCs w:val="24"/>
          <w:highlight w:val="none"/>
        </w:rPr>
        <w:t>报价为人民</w:t>
      </w:r>
      <w:r>
        <w:rPr>
          <w:rFonts w:hint="eastAsia" w:ascii="宋体" w:hAnsi="宋体" w:eastAsia="宋体" w:cs="宋体"/>
          <w:i w:val="0"/>
          <w:iCs w:val="0"/>
          <w:color w:val="auto"/>
          <w:spacing w:val="-8"/>
          <w:sz w:val="24"/>
          <w:szCs w:val="24"/>
          <w:highlight w:val="none"/>
        </w:rPr>
        <w:t>币</w:t>
      </w:r>
      <w:r>
        <w:rPr>
          <w:rFonts w:hint="eastAsia" w:ascii="宋体" w:hAnsi="宋体" w:eastAsia="宋体" w:cs="宋体"/>
          <w:i w:val="0"/>
          <w:iCs w:val="0"/>
          <w:color w:val="auto"/>
          <w:sz w:val="24"/>
          <w:szCs w:val="24"/>
          <w:highlight w:val="none"/>
        </w:rPr>
        <w:t>（大写</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8"/>
          <w:sz w:val="24"/>
          <w:szCs w:val="24"/>
          <w:highlight w:val="none"/>
          <w:u w:val="single"/>
        </w:rPr>
        <w:t xml:space="preserve">           </w:t>
      </w:r>
      <w:r>
        <w:rPr>
          <w:rFonts w:hint="eastAsia" w:ascii="宋体" w:hAnsi="宋体" w:eastAsia="宋体" w:cs="宋体"/>
          <w:i w:val="0"/>
          <w:iCs w:val="0"/>
          <w:color w:val="auto"/>
          <w:sz w:val="24"/>
          <w:szCs w:val="24"/>
          <w:highlight w:val="none"/>
        </w:rPr>
        <w:t>元（小写</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元；负责本项目的总监理工程师是</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pacing w:val="-80"/>
          <w:sz w:val="24"/>
          <w:szCs w:val="24"/>
          <w:highlight w:val="none"/>
        </w:rPr>
        <w:t>，</w:t>
      </w:r>
      <w:r>
        <w:rPr>
          <w:rFonts w:hint="eastAsia" w:ascii="宋体" w:hAnsi="宋体" w:eastAsia="宋体" w:cs="宋体"/>
          <w:i w:val="0"/>
          <w:iCs w:val="0"/>
          <w:color w:val="auto"/>
          <w:sz w:val="24"/>
          <w:szCs w:val="24"/>
          <w:highlight w:val="none"/>
          <w:lang w:eastAsia="zh-CN"/>
        </w:rPr>
        <w:t>监理工程师注册号：</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pacing w:val="-80"/>
          <w:sz w:val="24"/>
          <w:szCs w:val="24"/>
          <w:highlight w:val="none"/>
          <w:lang w:eastAsia="zh-CN"/>
        </w:rPr>
        <w:t>；</w:t>
      </w:r>
      <w:r>
        <w:rPr>
          <w:rFonts w:hint="eastAsia" w:ascii="宋体" w:hAnsi="宋体" w:eastAsia="宋体" w:cs="宋体"/>
          <w:i w:val="0"/>
          <w:iCs w:val="0"/>
          <w:color w:val="auto"/>
          <w:sz w:val="24"/>
          <w:szCs w:val="24"/>
          <w:highlight w:val="none"/>
        </w:rPr>
        <w:t>监理人数为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pacing w:val="-39"/>
          <w:sz w:val="24"/>
          <w:szCs w:val="24"/>
          <w:highlight w:val="none"/>
        </w:rPr>
        <w:t>，</w:t>
      </w:r>
      <w:r>
        <w:rPr>
          <w:rFonts w:hint="eastAsia" w:ascii="宋体" w:hAnsi="宋体" w:eastAsia="宋体" w:cs="宋体"/>
          <w:i w:val="0"/>
          <w:iCs w:val="0"/>
          <w:color w:val="auto"/>
          <w:sz w:val="24"/>
          <w:szCs w:val="24"/>
          <w:highlight w:val="none"/>
          <w:lang w:eastAsia="zh-CN"/>
        </w:rPr>
        <w:t>监理</w:t>
      </w:r>
      <w:r>
        <w:rPr>
          <w:rFonts w:hint="eastAsia" w:ascii="宋体" w:hAnsi="宋体" w:eastAsia="宋体" w:cs="宋体"/>
          <w:i w:val="0"/>
          <w:iCs w:val="0"/>
          <w:color w:val="auto"/>
          <w:sz w:val="24"/>
          <w:szCs w:val="24"/>
          <w:highlight w:val="none"/>
        </w:rPr>
        <w:t>服务期</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（日历天）</w:t>
      </w:r>
      <w:r>
        <w:rPr>
          <w:rFonts w:hint="eastAsia" w:ascii="宋体" w:hAnsi="宋体" w:eastAsia="宋体" w:cs="宋体"/>
          <w:i w:val="0"/>
          <w:iCs w:val="0"/>
          <w:color w:val="auto"/>
          <w:sz w:val="24"/>
          <w:szCs w:val="24"/>
          <w:highlight w:val="none"/>
        </w:rPr>
        <w:t>。</w:t>
      </w:r>
    </w:p>
    <w:p w14:paraId="48E1A1D8">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我方将严格按照有关建设工程招标投标法规及招标文件的规定参加投标。如由我方中标，在接到你方发出的中标通知书后</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按招标文件的要求递交履约保证金，</w:t>
      </w:r>
      <w:r>
        <w:rPr>
          <w:rFonts w:hint="eastAsia" w:ascii="宋体" w:hAnsi="宋体" w:eastAsia="宋体" w:cs="宋体"/>
          <w:i w:val="0"/>
          <w:iCs w:val="0"/>
          <w:color w:val="auto"/>
          <w:sz w:val="24"/>
          <w:szCs w:val="24"/>
          <w:highlight w:val="none"/>
          <w:lang w:eastAsia="zh-CN"/>
        </w:rPr>
        <w:t>并在规定的期限内</w:t>
      </w:r>
      <w:r>
        <w:rPr>
          <w:rFonts w:hint="eastAsia" w:ascii="宋体" w:hAnsi="宋体" w:eastAsia="宋体" w:cs="宋体"/>
          <w:i w:val="0"/>
          <w:iCs w:val="0"/>
          <w:color w:val="auto"/>
          <w:sz w:val="24"/>
          <w:szCs w:val="24"/>
          <w:highlight w:val="none"/>
        </w:rPr>
        <w:t>按中标通知书、招标文件和本投标函的约定与你方签订委托合同，履行规定的一切责任和义务。</w:t>
      </w:r>
    </w:p>
    <w:p w14:paraId="0AFE02F2">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我们同意投标有效期期限</w:t>
      </w:r>
      <w:r>
        <w:rPr>
          <w:rFonts w:hint="eastAsia" w:ascii="宋体" w:hAnsi="宋体" w:eastAsia="宋体" w:cs="宋体"/>
          <w:i w:val="0"/>
          <w:iCs w:val="0"/>
          <w:color w:val="auto"/>
          <w:sz w:val="24"/>
          <w:szCs w:val="24"/>
          <w:highlight w:val="none"/>
          <w:lang w:eastAsia="zh-CN"/>
        </w:rPr>
        <w:t>内</w:t>
      </w:r>
      <w:r>
        <w:rPr>
          <w:rFonts w:hint="eastAsia" w:ascii="宋体" w:hAnsi="宋体" w:eastAsia="宋体" w:cs="宋体"/>
          <w:i w:val="0"/>
          <w:iCs w:val="0"/>
          <w:color w:val="auto"/>
          <w:sz w:val="24"/>
          <w:szCs w:val="24"/>
          <w:highlight w:val="none"/>
        </w:rPr>
        <w:t>的任何时间，本投标函全部条款内容对我方具有约束力。在合同协议书正式签署生效之前，本投标函连同你方的中标通知书将构成我们双方之间共同遵守的文件，对双方具有约束力。</w:t>
      </w:r>
    </w:p>
    <w:p w14:paraId="4E5077BE">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（其他补充说明）。</w:t>
      </w:r>
    </w:p>
    <w:p w14:paraId="13B0DDA6">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rPr>
          <w:rFonts w:hint="eastAsia" w:ascii="宋体" w:hAnsi="宋体" w:eastAsia="宋体" w:cs="宋体"/>
          <w:i w:val="0"/>
          <w:iCs w:val="0"/>
          <w:color w:val="auto"/>
          <w:sz w:val="24"/>
          <w:szCs w:val="24"/>
          <w:highlight w:val="none"/>
        </w:rPr>
      </w:pPr>
    </w:p>
    <w:p w14:paraId="45E0AA13">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投标单位：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（盖章）</w:t>
      </w:r>
    </w:p>
    <w:p w14:paraId="5727B4DF">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outlineLvl w:val="0"/>
        <w:rPr>
          <w:rFonts w:hint="eastAsia" w:ascii="宋体" w:hAnsi="宋体" w:eastAsia="宋体" w:cs="宋体"/>
          <w:i w:val="0"/>
          <w:iCs w:val="0"/>
          <w:color w:val="auto"/>
          <w:sz w:val="24"/>
          <w:szCs w:val="24"/>
          <w:highlight w:val="none"/>
        </w:rPr>
      </w:pPr>
      <w:bookmarkStart w:id="299" w:name="_Toc228893315"/>
      <w:bookmarkStart w:id="300" w:name="_Toc21588"/>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299"/>
      <w:bookmarkEnd w:id="300"/>
    </w:p>
    <w:p w14:paraId="4B326355">
      <w:pPr>
        <w:pStyle w:val="7"/>
        <w:keepNext w:val="0"/>
        <w:keepLines w:val="0"/>
        <w:pageBreakBefore w:val="0"/>
        <w:widowControl w:val="0"/>
        <w:kinsoku w:val="0"/>
        <w:wordWrap w:val="0"/>
        <w:overflowPunct w:val="0"/>
        <w:topLinePunct w:val="0"/>
        <w:bidi w:val="0"/>
        <w:snapToGrid/>
        <w:spacing w:after="0" w:line="400" w:lineRule="exact"/>
        <w:ind w:firstLine="1440" w:firstLineChars="600"/>
        <w:jc w:val="center"/>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联系地址：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7896465">
      <w:pPr>
        <w:pStyle w:val="7"/>
        <w:keepNext w:val="0"/>
        <w:keepLines w:val="0"/>
        <w:pageBreakBefore w:val="0"/>
        <w:widowControl w:val="0"/>
        <w:kinsoku w:val="0"/>
        <w:wordWrap w:val="0"/>
        <w:overflowPunct w:val="0"/>
        <w:topLinePunct w:val="0"/>
        <w:bidi w:val="0"/>
        <w:snapToGrid/>
        <w:spacing w:after="0" w:line="400" w:lineRule="exact"/>
        <w:ind w:firstLine="1440" w:firstLineChars="600"/>
        <w:jc w:val="center"/>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邮编：</w:t>
      </w:r>
      <w:r>
        <w:rPr>
          <w:rFonts w:hint="eastAsia" w:ascii="宋体" w:hAnsi="宋体" w:eastAsia="宋体" w:cs="宋体"/>
          <w:i w:val="0"/>
          <w:iCs w:val="0"/>
          <w:color w:val="auto"/>
          <w:sz w:val="24"/>
          <w:szCs w:val="24"/>
          <w:highlight w:val="none"/>
          <w:u w:val="single"/>
        </w:rPr>
        <w:t xml:space="preserve">               </w:t>
      </w:r>
    </w:p>
    <w:p w14:paraId="6DBAAB23">
      <w:pPr>
        <w:pStyle w:val="7"/>
        <w:keepNext w:val="0"/>
        <w:keepLines w:val="0"/>
        <w:pageBreakBefore w:val="0"/>
        <w:widowControl w:val="0"/>
        <w:kinsoku w:val="0"/>
        <w:wordWrap w:val="0"/>
        <w:overflowPunct w:val="0"/>
        <w:topLinePunct w:val="0"/>
        <w:bidi w:val="0"/>
        <w:snapToGrid/>
        <w:spacing w:after="0" w:line="400" w:lineRule="exact"/>
        <w:ind w:firstLine="4026" w:firstLineChars="165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7CCB701A">
      <w:pPr>
        <w:pStyle w:val="7"/>
        <w:keepNext w:val="0"/>
        <w:keepLines w:val="0"/>
        <w:pageBreakBefore w:val="0"/>
        <w:widowControl w:val="0"/>
        <w:tabs>
          <w:tab w:val="left" w:pos="6948"/>
          <w:tab w:val="left" w:pos="7967"/>
          <w:tab w:val="left" w:pos="8868"/>
        </w:tabs>
        <w:kinsoku w:val="0"/>
        <w:wordWrap w:val="0"/>
        <w:overflowPunct w:val="0"/>
        <w:topLinePunct w:val="0"/>
        <w:bidi w:val="0"/>
        <w:snapToGrid/>
        <w:spacing w:after="0" w:line="400" w:lineRule="exact"/>
        <w:jc w:val="right"/>
        <w:textAlignment w:val="auto"/>
        <w:rPr>
          <w:rFonts w:hint="eastAsia" w:ascii="宋体" w:hAnsi="宋体" w:eastAsia="宋体" w:cs="宋体"/>
          <w:i w:val="0"/>
          <w:iCs w:val="0"/>
          <w:color w:val="auto"/>
          <w:sz w:val="24"/>
          <w:szCs w:val="24"/>
          <w:highlight w:val="none"/>
        </w:rPr>
        <w:sectPr>
          <w:footerReference r:id="rId16"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763CF574">
      <w:pPr>
        <w:pStyle w:val="5"/>
        <w:keepNext w:val="0"/>
        <w:keepLines w:val="0"/>
        <w:pageBreakBefore w:val="0"/>
        <w:widowControl w:val="0"/>
        <w:tabs>
          <w:tab w:val="left" w:pos="5139"/>
        </w:tabs>
        <w:kinsoku w:val="0"/>
        <w:wordWrap w:val="0"/>
        <w:overflowPunct w:val="0"/>
        <w:topLinePunct w:val="0"/>
        <w:bidi w:val="0"/>
        <w:snapToGrid/>
        <w:spacing w:before="120" w:line="520" w:lineRule="exact"/>
        <w:ind w:left="0"/>
        <w:jc w:val="center"/>
        <w:textAlignment w:val="auto"/>
        <w:rPr>
          <w:rFonts w:hint="eastAsia" w:ascii="宋体" w:hAnsi="宋体" w:eastAsia="宋体" w:cs="宋体"/>
          <w:b w:val="0"/>
          <w:bCs w:val="0"/>
          <w:i w:val="0"/>
          <w:iCs w:val="0"/>
          <w:color w:val="auto"/>
          <w:spacing w:val="-1"/>
          <w:sz w:val="28"/>
          <w:szCs w:val="28"/>
          <w:highlight w:val="none"/>
          <w:lang w:eastAsia="zh-CN"/>
        </w:rPr>
      </w:pPr>
      <w:r>
        <w:rPr>
          <w:rFonts w:hint="eastAsia" w:ascii="宋体" w:hAnsi="宋体" w:eastAsia="宋体" w:cs="宋体"/>
          <w:b w:val="0"/>
          <w:bCs w:val="0"/>
          <w:i w:val="0"/>
          <w:iCs w:val="0"/>
          <w:color w:val="auto"/>
          <w:spacing w:val="-1"/>
          <w:sz w:val="28"/>
          <w:szCs w:val="28"/>
          <w:highlight w:val="none"/>
          <w:lang w:eastAsia="zh-CN"/>
        </w:rPr>
        <w:t>投标函附录</w:t>
      </w:r>
    </w:p>
    <w:p w14:paraId="3A5A8853">
      <w:pPr>
        <w:pStyle w:val="5"/>
        <w:keepNext w:val="0"/>
        <w:keepLines w:val="0"/>
        <w:pageBreakBefore w:val="0"/>
        <w:widowControl w:val="0"/>
        <w:tabs>
          <w:tab w:val="left" w:pos="5139"/>
        </w:tabs>
        <w:kinsoku w:val="0"/>
        <w:wordWrap w:val="0"/>
        <w:overflowPunct w:val="0"/>
        <w:topLinePunct w:val="0"/>
        <w:bidi w:val="0"/>
        <w:snapToGrid/>
        <w:spacing w:before="120" w:line="520" w:lineRule="exact"/>
        <w:ind w:left="0"/>
        <w:jc w:val="center"/>
        <w:textAlignment w:val="auto"/>
        <w:outlineLvl w:val="9"/>
        <w:rPr>
          <w:rFonts w:hint="eastAsia" w:ascii="宋体" w:hAnsi="宋体" w:eastAsia="宋体" w:cs="宋体"/>
          <w:b w:val="0"/>
          <w:bCs w:val="0"/>
          <w:i w:val="0"/>
          <w:iCs w:val="0"/>
          <w:color w:val="auto"/>
          <w:spacing w:val="-1"/>
          <w:sz w:val="28"/>
          <w:szCs w:val="28"/>
          <w:highlight w:val="none"/>
          <w:lang w:eastAsia="zh-CN"/>
        </w:rPr>
      </w:pPr>
    </w:p>
    <w:tbl>
      <w:tblPr>
        <w:tblStyle w:val="24"/>
        <w:tblW w:w="8773" w:type="dxa"/>
        <w:tblInd w:w="107" w:type="dxa"/>
        <w:tblLayout w:type="fixed"/>
        <w:tblCellMar>
          <w:top w:w="0" w:type="dxa"/>
          <w:left w:w="0" w:type="dxa"/>
          <w:bottom w:w="0" w:type="dxa"/>
          <w:right w:w="0" w:type="dxa"/>
        </w:tblCellMar>
      </w:tblPr>
      <w:tblGrid>
        <w:gridCol w:w="1356"/>
        <w:gridCol w:w="2161"/>
        <w:gridCol w:w="1514"/>
        <w:gridCol w:w="2268"/>
        <w:gridCol w:w="1474"/>
      </w:tblGrid>
      <w:tr w14:paraId="160DE0FF">
        <w:tblPrEx>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6AA7DE5">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5BAF909">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C36586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合同条款号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0A0847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约定内容</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1F49912">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tc>
      </w:tr>
      <w:tr w14:paraId="22E2FF44">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795D50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CED728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DD5FD7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1.1.2.5</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EC2B1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3D7E1FB">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60A1FC08">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9F548B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2AB197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41BC83F">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1.1.4.3</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9635BCD">
            <w:pPr>
              <w:pStyle w:val="22"/>
              <w:pageBreakBefore w:val="0"/>
              <w:tabs>
                <w:tab w:val="left" w:pos="733"/>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日历天</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7AD48514">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26A5FE20">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F644CF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58FF1C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合同价款确定方式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86832A7">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9.1.1</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EA930E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92B0F0F">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7C6D586A">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C96358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0E10D65">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163B48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AEDEE2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F5D7925">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5B1D7E4F">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F5E08D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C627C77">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A723E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59479F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CB5AA0E">
            <w:pPr>
              <w:pageBreakBefore w:val="0"/>
              <w:wordWrap w:val="0"/>
              <w:bidi w:val="0"/>
              <w:jc w:val="center"/>
              <w:textAlignment w:val="auto"/>
              <w:rPr>
                <w:rFonts w:hint="eastAsia" w:ascii="宋体" w:hAnsi="宋体" w:eastAsia="宋体" w:cs="宋体"/>
                <w:i w:val="0"/>
                <w:iCs w:val="0"/>
                <w:color w:val="auto"/>
                <w:sz w:val="24"/>
                <w:szCs w:val="24"/>
                <w:highlight w:val="none"/>
              </w:rPr>
            </w:pPr>
          </w:p>
        </w:tc>
      </w:tr>
    </w:tbl>
    <w:p w14:paraId="13471087">
      <w:pPr>
        <w:pageBreakBefore w:val="0"/>
        <w:wordWrap w:val="0"/>
        <w:bidi w:val="0"/>
        <w:spacing w:before="10" w:line="100" w:lineRule="atLeast"/>
        <w:textAlignment w:val="auto"/>
        <w:rPr>
          <w:rFonts w:hint="eastAsia" w:ascii="宋体" w:hAnsi="宋体" w:eastAsia="宋体" w:cs="宋体"/>
          <w:i w:val="0"/>
          <w:iCs w:val="0"/>
          <w:color w:val="auto"/>
          <w:sz w:val="24"/>
          <w:szCs w:val="24"/>
          <w:highlight w:val="none"/>
        </w:rPr>
      </w:pPr>
    </w:p>
    <w:p w14:paraId="58107B8C">
      <w:pPr>
        <w:pageBreakBefore w:val="0"/>
        <w:wordWrap w:val="0"/>
        <w:bidi w:val="0"/>
        <w:spacing w:line="200" w:lineRule="atLeast"/>
        <w:textAlignment w:val="auto"/>
        <w:rPr>
          <w:rFonts w:hint="eastAsia" w:ascii="宋体" w:hAnsi="宋体" w:eastAsia="宋体" w:cs="宋体"/>
          <w:i w:val="0"/>
          <w:iCs w:val="0"/>
          <w:color w:val="auto"/>
          <w:sz w:val="24"/>
          <w:szCs w:val="24"/>
          <w:highlight w:val="none"/>
        </w:rPr>
      </w:pPr>
    </w:p>
    <w:p w14:paraId="41EE2027">
      <w:pPr>
        <w:pageBreakBefore w:val="0"/>
        <w:wordWrap w:val="0"/>
        <w:bidi w:val="0"/>
        <w:spacing w:line="200" w:lineRule="atLeast"/>
        <w:textAlignment w:val="auto"/>
        <w:rPr>
          <w:rFonts w:hint="eastAsia" w:ascii="宋体" w:hAnsi="宋体" w:eastAsia="宋体" w:cs="宋体"/>
          <w:i w:val="0"/>
          <w:iCs w:val="0"/>
          <w:color w:val="auto"/>
          <w:sz w:val="24"/>
          <w:szCs w:val="24"/>
          <w:highlight w:val="none"/>
        </w:rPr>
      </w:pPr>
    </w:p>
    <w:p w14:paraId="42135764">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0"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投标单位：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（盖章）</w:t>
      </w:r>
    </w:p>
    <w:p w14:paraId="62BF4E21">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0" w:firstLineChars="200"/>
        <w:jc w:val="right"/>
        <w:textAlignment w:val="auto"/>
        <w:outlineLvl w:val="0"/>
        <w:rPr>
          <w:rFonts w:hint="eastAsia" w:ascii="宋体" w:hAnsi="宋体" w:eastAsia="宋体" w:cs="宋体"/>
          <w:i w:val="0"/>
          <w:iCs w:val="0"/>
          <w:color w:val="auto"/>
          <w:sz w:val="24"/>
          <w:szCs w:val="24"/>
          <w:highlight w:val="none"/>
        </w:rPr>
      </w:pPr>
      <w:bookmarkStart w:id="301" w:name="_Toc17439"/>
      <w:bookmarkStart w:id="302" w:name="_Toc750396160"/>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301"/>
      <w:bookmarkEnd w:id="302"/>
    </w:p>
    <w:p w14:paraId="186FD61B">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8" w:firstLineChars="200"/>
        <w:jc w:val="right"/>
        <w:textAlignment w:val="auto"/>
        <w:outlineLvl w:val="0"/>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bookmarkStart w:id="303" w:name="_Toc5763"/>
      <w:bookmarkStart w:id="304" w:name="_Toc1260891712"/>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bookmarkEnd w:id="303"/>
      <w:bookmarkEnd w:id="304"/>
    </w:p>
    <w:p w14:paraId="15D44BBF">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640" w:firstLineChars="200"/>
        <w:jc w:val="center"/>
        <w:textAlignment w:val="auto"/>
        <w:outlineLvl w:val="9"/>
        <w:rPr>
          <w:rFonts w:hint="eastAsia" w:ascii="宋体" w:hAnsi="宋体" w:eastAsia="宋体" w:cs="宋体"/>
          <w:i w:val="0"/>
          <w:iCs w:val="0"/>
          <w:color w:val="auto"/>
          <w:highlight w:val="none"/>
        </w:rPr>
      </w:pPr>
    </w:p>
    <w:p w14:paraId="105EA558">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br w:type="page"/>
      </w:r>
      <w:bookmarkStart w:id="305" w:name="_Toc1667712921"/>
      <w:r>
        <w:rPr>
          <w:rFonts w:hint="eastAsia" w:ascii="宋体" w:hAnsi="宋体" w:eastAsia="宋体" w:cs="宋体"/>
          <w:b w:val="0"/>
          <w:bCs w:val="0"/>
          <w:i w:val="0"/>
          <w:iCs w:val="0"/>
          <w:color w:val="auto"/>
          <w:sz w:val="28"/>
          <w:szCs w:val="28"/>
          <w:highlight w:val="none"/>
        </w:rPr>
        <w:t>格式二：法定代表人身份证明</w:t>
      </w:r>
      <w:bookmarkEnd w:id="305"/>
    </w:p>
    <w:p w14:paraId="34B3565C">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8"/>
          <w:szCs w:val="28"/>
          <w:highlight w:val="none"/>
        </w:rPr>
      </w:pPr>
    </w:p>
    <w:p w14:paraId="19F2FFFC">
      <w:pPr>
        <w:pStyle w:val="5"/>
        <w:keepNext w:val="0"/>
        <w:keepLines w:val="0"/>
        <w:pageBreakBefore w:val="0"/>
        <w:kinsoku w:val="0"/>
        <w:wordWrap w:val="0"/>
        <w:overflowPunct w:val="0"/>
        <w:topLinePunct w:val="0"/>
        <w:bidi w:val="0"/>
        <w:spacing w:line="520" w:lineRule="exact"/>
        <w:ind w:left="1029" w:right="1041"/>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法定代表人身份证明</w:t>
      </w:r>
    </w:p>
    <w:p w14:paraId="7A52BDCB">
      <w:pPr>
        <w:pStyle w:val="7"/>
        <w:keepNext w:val="0"/>
        <w:keepLines w:val="0"/>
        <w:pageBreakBefore w:val="0"/>
        <w:kinsoku w:val="0"/>
        <w:wordWrap w:val="0"/>
        <w:overflowPunct w:val="0"/>
        <w:topLinePunct w:val="0"/>
        <w:bidi w:val="0"/>
        <w:spacing w:after="0" w:line="520" w:lineRule="exact"/>
        <w:ind w:firstLine="640" w:firstLineChars="200"/>
        <w:textAlignment w:val="auto"/>
        <w:rPr>
          <w:rFonts w:hint="eastAsia" w:ascii="宋体" w:hAnsi="宋体" w:eastAsia="宋体" w:cs="宋体"/>
          <w:i w:val="0"/>
          <w:iCs w:val="0"/>
          <w:color w:val="auto"/>
          <w:sz w:val="32"/>
          <w:szCs w:val="32"/>
          <w:highlight w:val="none"/>
        </w:rPr>
      </w:pPr>
    </w:p>
    <w:p w14:paraId="36AA83C4">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投标人名称：</w:t>
      </w:r>
      <w:r>
        <w:rPr>
          <w:rFonts w:hint="eastAsia" w:ascii="宋体" w:hAnsi="宋体" w:eastAsia="宋体" w:cs="宋体"/>
          <w:i w:val="0"/>
          <w:iCs w:val="0"/>
          <w:color w:val="auto"/>
          <w:sz w:val="24"/>
          <w:szCs w:val="24"/>
          <w:highlight w:val="none"/>
          <w:u w:val="single"/>
          <w:lang w:val="en-US" w:eastAsia="zh-CN"/>
        </w:rPr>
        <w:t xml:space="preserve">                       </w:t>
      </w:r>
    </w:p>
    <w:p w14:paraId="00FEEF39">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单位性质：</w:t>
      </w:r>
      <w:r>
        <w:rPr>
          <w:rFonts w:hint="eastAsia" w:ascii="宋体" w:hAnsi="宋体" w:eastAsia="宋体" w:cs="宋体"/>
          <w:i w:val="0"/>
          <w:iCs w:val="0"/>
          <w:color w:val="auto"/>
          <w:sz w:val="24"/>
          <w:szCs w:val="24"/>
          <w:highlight w:val="none"/>
          <w:u w:val="single"/>
          <w:lang w:val="en-US" w:eastAsia="zh-CN"/>
        </w:rPr>
        <w:t xml:space="preserve">                         </w:t>
      </w:r>
    </w:p>
    <w:p w14:paraId="6FF51221">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4D758616">
      <w:pPr>
        <w:pStyle w:val="7"/>
        <w:keepNext w:val="0"/>
        <w:keepLines w:val="0"/>
        <w:pageBreakBefore w:val="0"/>
        <w:widowControl w:val="0"/>
        <w:tabs>
          <w:tab w:val="left" w:pos="3616"/>
          <w:tab w:val="left" w:pos="4816"/>
          <w:tab w:val="left" w:pos="601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成立时间：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B87BE83">
      <w:pPr>
        <w:pStyle w:val="7"/>
        <w:keepNext w:val="0"/>
        <w:keepLines w:val="0"/>
        <w:pageBreakBefore w:val="0"/>
        <w:widowControl w:val="0"/>
        <w:tabs>
          <w:tab w:val="left" w:pos="3016"/>
          <w:tab w:val="left" w:pos="4936"/>
          <w:tab w:val="left" w:pos="6677"/>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姓名：</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性别：</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年龄：</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职务：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575F055">
      <w:pPr>
        <w:pStyle w:val="7"/>
        <w:keepNext w:val="0"/>
        <w:keepLines w:val="0"/>
        <w:pageBreakBefore w:val="0"/>
        <w:widowControl w:val="0"/>
        <w:tabs>
          <w:tab w:val="left" w:pos="505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系</w:t>
      </w:r>
      <w:r>
        <w:rPr>
          <w:rFonts w:hint="eastAsia" w:ascii="宋体" w:hAnsi="宋体" w:eastAsia="宋体" w:cs="宋体"/>
          <w:i w:val="0"/>
          <w:iCs w:val="0"/>
          <w:color w:val="auto"/>
          <w:sz w:val="24"/>
          <w:szCs w:val="24"/>
          <w:highlight w:val="none"/>
          <w:u w:val="single"/>
        </w:rPr>
        <w:t>（投标人名称）</w:t>
      </w:r>
      <w:r>
        <w:rPr>
          <w:rFonts w:hint="eastAsia" w:ascii="宋体" w:hAnsi="宋体" w:eastAsia="宋体" w:cs="宋体"/>
          <w:i w:val="0"/>
          <w:iCs w:val="0"/>
          <w:color w:val="auto"/>
          <w:sz w:val="24"/>
          <w:szCs w:val="24"/>
          <w:highlight w:val="none"/>
        </w:rPr>
        <w:t>的法定代表人。</w:t>
      </w:r>
    </w:p>
    <w:p w14:paraId="403F41E1">
      <w:pPr>
        <w:pStyle w:val="7"/>
        <w:keepNext w:val="0"/>
        <w:keepLines w:val="0"/>
        <w:pageBreakBefore w:val="0"/>
        <w:widowControl w:val="0"/>
        <w:tabs>
          <w:tab w:val="left" w:pos="505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特此证明。</w:t>
      </w:r>
    </w:p>
    <w:p w14:paraId="50FB3ED5">
      <w:pPr>
        <w:pStyle w:val="7"/>
        <w:keepNext w:val="0"/>
        <w:keepLines w:val="0"/>
        <w:pageBreakBefore w:val="0"/>
        <w:widowControl w:val="0"/>
        <w:kinsoku w:val="0"/>
        <w:wordWrap w:val="0"/>
        <w:overflowPunct w:val="0"/>
        <w:topLinePunct w:val="0"/>
        <w:autoSpaceDE/>
        <w:autoSpaceDN/>
        <w:bidi w:val="0"/>
        <w:adjustRightInd/>
        <w:snapToGrid/>
        <w:spacing w:before="2" w:line="400" w:lineRule="exact"/>
        <w:textAlignment w:val="auto"/>
        <w:rPr>
          <w:rFonts w:hint="eastAsia" w:ascii="宋体" w:hAnsi="宋体" w:eastAsia="宋体" w:cs="宋体"/>
          <w:i w:val="0"/>
          <w:iCs w:val="0"/>
          <w:color w:val="auto"/>
          <w:sz w:val="24"/>
          <w:szCs w:val="24"/>
          <w:highlight w:val="none"/>
        </w:rPr>
      </w:pPr>
    </w:p>
    <w:p w14:paraId="4177767A">
      <w:pPr>
        <w:pStyle w:val="7"/>
        <w:keepNext w:val="0"/>
        <w:keepLines w:val="0"/>
        <w:pageBreakBefore w:val="0"/>
        <w:widowControl w:val="0"/>
        <w:tabs>
          <w:tab w:val="left" w:pos="8388"/>
        </w:tabs>
        <w:kinsoku w:val="0"/>
        <w:wordWrap w:val="0"/>
        <w:overflowPunct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081F899F">
      <w:pPr>
        <w:pStyle w:val="7"/>
        <w:keepNext w:val="0"/>
        <w:keepLines w:val="0"/>
        <w:pageBreakBefore w:val="0"/>
        <w:widowControl w:val="0"/>
        <w:tabs>
          <w:tab w:val="left" w:pos="8060"/>
        </w:tabs>
        <w:kinsoku w:val="0"/>
        <w:wordWrap w:val="0"/>
        <w:overflowPunct w:val="0"/>
        <w:topLinePunct w:val="0"/>
        <w:autoSpaceDE/>
        <w:autoSpaceDN/>
        <w:bidi w:val="0"/>
        <w:adjustRightInd/>
        <w:snapToGrid/>
        <w:spacing w:before="120" w:beforeLines="50" w:line="40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435" w:charSpace="0"/>
        </w:sect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page">
                  <wp:posOffset>1634490</wp:posOffset>
                </wp:positionH>
                <wp:positionV relativeFrom="paragraph">
                  <wp:posOffset>588645</wp:posOffset>
                </wp:positionV>
                <wp:extent cx="4634865" cy="1990090"/>
                <wp:effectExtent l="4445" t="4445" r="8890" b="17145"/>
                <wp:wrapTopAndBottom/>
                <wp:docPr id="8" name="文本框 8"/>
                <wp:cNvGraphicFramePr/>
                <a:graphic xmlns:a="http://schemas.openxmlformats.org/drawingml/2006/main">
                  <a:graphicData uri="http://schemas.microsoft.com/office/word/2010/wordprocessingShape">
                    <wps:wsp>
                      <wps:cNvSpPr txBox="1"/>
                      <wps:spPr>
                        <a:xfrm>
                          <a:off x="0" y="0"/>
                          <a:ext cx="4634865" cy="1990090"/>
                        </a:xfrm>
                        <a:prstGeom prst="rect">
                          <a:avLst/>
                        </a:prstGeom>
                        <a:noFill/>
                        <a:ln w="6096" cap="flat" cmpd="sng">
                          <a:solidFill>
                            <a:srgbClr val="000000"/>
                          </a:solidFill>
                          <a:prstDash val="solid"/>
                          <a:miter/>
                          <a:headEnd type="none" w="med" len="med"/>
                          <a:tailEnd type="none" w="med" len="med"/>
                        </a:ln>
                      </wps:spPr>
                      <wps:txbx>
                        <w:txbxContent>
                          <w:p w14:paraId="763FE665">
                            <w:pPr>
                              <w:pStyle w:val="7"/>
                              <w:kinsoku w:val="0"/>
                              <w:overflowPunct w:val="0"/>
                            </w:pPr>
                          </w:p>
                          <w:p w14:paraId="7565F1B4">
                            <w:pPr>
                              <w:pStyle w:val="7"/>
                              <w:kinsoku w:val="0"/>
                              <w:overflowPunct w:val="0"/>
                              <w:spacing w:before="2"/>
                              <w:rPr>
                                <w:sz w:val="19"/>
                                <w:szCs w:val="19"/>
                              </w:rPr>
                            </w:pPr>
                          </w:p>
                          <w:p w14:paraId="1B35CC0D">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法定代表人身份证</w:t>
                            </w:r>
                            <w:r>
                              <w:rPr>
                                <w:rFonts w:hint="eastAsia" w:ascii="宋体" w:hAnsi="宋体" w:eastAsia="宋体" w:cs="宋体"/>
                                <w:sz w:val="24"/>
                                <w:szCs w:val="24"/>
                                <w:lang w:eastAsia="zh-CN"/>
                              </w:rPr>
                              <w:t>原件正反面扫描件并加盖单位电子印章</w:t>
                            </w:r>
                          </w:p>
                        </w:txbxContent>
                      </wps:txbx>
                      <wps:bodyPr lIns="0" tIns="0" rIns="0" bIns="0" upright="1"/>
                    </wps:wsp>
                  </a:graphicData>
                </a:graphic>
              </wp:anchor>
            </w:drawing>
          </mc:Choice>
          <mc:Fallback>
            <w:pict>
              <v:shape id="_x0000_s1026" o:spid="_x0000_s1026" o:spt="202" type="#_x0000_t202" style="position:absolute;left:0pt;margin-left:128.7pt;margin-top:46.35pt;height:156.7pt;width:364.95pt;mso-position-horizontal-relative:page;mso-wrap-distance-bottom:0pt;mso-wrap-distance-top:0pt;z-index:251659264;mso-width-relative:page;mso-height-relative:page;" filled="f" stroked="t" coordsize="21600,21600" o:allowincell="f" o:gfxdata="UEsDBAoAAAAAAIdO4kAAAAAAAAAAAAAAAAAEAAAAZHJzL1BLAwQUAAAACACHTuJAkZ9dO9kAAAAK&#10;AQAADwAAAGRycy9kb3ducmV2LnhtbE2PQW6DMBBF95V6B2sqddcYaAiEMGRRJZsuKpHkAA6eAC0e&#10;I+yE9PZ1V+1y9J/+f1Nu72YQN5pcbxkhXkQgiBure24RTsf9Sw7CecVaDZYJ4ZscbKvHh1IV2s5c&#10;0+3gWxFK2BUKofN+LKR0TUdGuYUdiUN2sZNRPpxTK/Wk5lBuBplE0Uoa1XNY6NRIbx01X4erQaD6&#10;s7d2n8/16NvTu9ul6e4jRXx+iqMNCE93/wfDr35Qhyo4ne2VtRMDQpJmy4AirJMMRADWefYK4oyw&#10;jFYxyKqU/1+ofgBQSwMEFAAAAAgAh07iQK8EDnUWAgAAMgQAAA4AAABkcnMvZTJvRG9jLnhtbK1T&#10;zY7TMBC+I/EOlu806bJUbdR0JSiLkBAgLTyAazuJJf/J4zbpC8AbcOLCnefqc+zYabvs7qUHckgm&#10;9vib+b75vLwZjCY7GUA5W9PppKREWu6Esm1Nv3+7fTWnBCKzgmlnZU33EujN6uWLZe8reeU6p4UM&#10;BEEsVL2vaRejr4oCeCcNg4nz0uJm44JhEX9DW4jAekQ3urgqy1nRuyB8cFwC4Op63KRHxHAJoGsa&#10;xeXa8a2RNo6oQWoWkRJ0ygNd5W6bRvL4pWlARqJrikxjfmMRjDfpXayWrGoD853ixxbYJS084WSY&#10;slj0DLVmkZFtUM+gjOLBgWvihDtTjESyIshiWj7R5q5jXmYuKDX4s+jw/2D5593XQJSoKY7dMoMD&#10;P/z6efj99/DnB5kneXoPFWbdecyLw1s3oGlO64CLifXQBJO+yIfgPoq7P4srh0g4Ll7PXl/PZ28o&#10;4bg3XSzKcpHlLx6O+wDxg3SGpKCmAaeXRWW7TxCxFUw9paRq1t0qrfMEtSV9TWflYob4DF3ZoBsw&#10;NB6ZgW0zDDitRDqSDkNoN+90IDuWnJGfxApLPEpL9dYMujEvb42eMSrKkGt3kon3VpC496iexUtD&#10;UzNGCkq0xDuWopwZmdKXZGIT2mIvSfpR4hTFYTMgTAo3TuxxHPqjRSskW5+CcAo2p2Drg2o7VDMP&#10;LUOilTLRo+2TV//9z4Ufrvrq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GfXTvZAAAACgEAAA8A&#10;AAAAAAAAAQAgAAAAIgAAAGRycy9kb3ducmV2LnhtbFBLAQIUABQAAAAIAIdO4kCvBA51FgIAADIE&#10;AAAOAAAAAAAAAAEAIAAAACgBAABkcnMvZTJvRG9jLnhtbFBLBQYAAAAABgAGAFkBAACwBQAAAAA=&#10;">
                <v:fill on="f" focussize="0,0"/>
                <v:stroke weight="0.48pt" color="#000000" joinstyle="miter"/>
                <v:imagedata o:title=""/>
                <o:lock v:ext="edit" aspectratio="f"/>
                <v:textbox inset="0mm,0mm,0mm,0mm">
                  <w:txbxContent>
                    <w:p w14:paraId="763FE665">
                      <w:pPr>
                        <w:pStyle w:val="7"/>
                        <w:kinsoku w:val="0"/>
                        <w:overflowPunct w:val="0"/>
                      </w:pPr>
                    </w:p>
                    <w:p w14:paraId="7565F1B4">
                      <w:pPr>
                        <w:pStyle w:val="7"/>
                        <w:kinsoku w:val="0"/>
                        <w:overflowPunct w:val="0"/>
                        <w:spacing w:before="2"/>
                        <w:rPr>
                          <w:sz w:val="19"/>
                          <w:szCs w:val="19"/>
                        </w:rPr>
                      </w:pPr>
                    </w:p>
                    <w:p w14:paraId="1B35CC0D">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法定代表人身份证</w:t>
                      </w:r>
                      <w:r>
                        <w:rPr>
                          <w:rFonts w:hint="eastAsia" w:ascii="宋体" w:hAnsi="宋体" w:eastAsia="宋体" w:cs="宋体"/>
                          <w:sz w:val="24"/>
                          <w:szCs w:val="24"/>
                          <w:lang w:eastAsia="zh-CN"/>
                        </w:rPr>
                        <w:t>原件正反面扫描件并加盖单位电子印章</w:t>
                      </w:r>
                    </w:p>
                  </w:txbxContent>
                </v:textbox>
                <w10:wrap type="topAndBottom"/>
              </v:shape>
            </w:pict>
          </mc:Fallback>
        </mc:AlternateConten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2E11AB74">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32"/>
          <w:szCs w:val="32"/>
          <w:highlight w:val="none"/>
        </w:rPr>
      </w:pPr>
      <w:bookmarkStart w:id="306" w:name="_Toc1163200504"/>
      <w:r>
        <w:rPr>
          <w:rFonts w:hint="eastAsia" w:ascii="宋体" w:hAnsi="宋体" w:eastAsia="宋体" w:cs="宋体"/>
          <w:b w:val="0"/>
          <w:bCs w:val="0"/>
          <w:i w:val="0"/>
          <w:iCs w:val="0"/>
          <w:color w:val="auto"/>
          <w:sz w:val="28"/>
          <w:szCs w:val="28"/>
          <w:highlight w:val="none"/>
        </w:rPr>
        <w:t>格式三：授权委托书</w:t>
      </w:r>
      <w:bookmarkEnd w:id="306"/>
    </w:p>
    <w:p w14:paraId="54960852">
      <w:pPr>
        <w:pStyle w:val="3"/>
        <w:keepNext w:val="0"/>
        <w:keepLines w:val="0"/>
        <w:pageBreakBefore w:val="0"/>
        <w:kinsoku w:val="0"/>
        <w:wordWrap w:val="0"/>
        <w:overflowPunct w:val="0"/>
        <w:topLinePunct w:val="0"/>
        <w:bidi w:val="0"/>
        <w:spacing w:before="120" w:line="52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bookmarkStart w:id="307" w:name="_Toc1921785644"/>
      <w:r>
        <w:rPr>
          <w:rFonts w:hint="eastAsia" w:ascii="宋体" w:hAnsi="宋体" w:eastAsia="宋体" w:cs="宋体"/>
          <w:b w:val="0"/>
          <w:bCs w:val="0"/>
          <w:i w:val="0"/>
          <w:iCs w:val="0"/>
          <w:color w:val="auto"/>
          <w:kern w:val="0"/>
          <w:sz w:val="28"/>
          <w:szCs w:val="28"/>
          <w:highlight w:val="none"/>
          <w:lang w:val="en-US" w:eastAsia="zh-CN" w:bidi="ar-SA"/>
        </w:rPr>
        <w:t>授权委托书</w:t>
      </w:r>
      <w:bookmarkEnd w:id="307"/>
    </w:p>
    <w:p w14:paraId="64946DA6">
      <w:pPr>
        <w:pStyle w:val="7"/>
        <w:keepNext w:val="0"/>
        <w:keepLines w:val="0"/>
        <w:pageBreakBefore w:val="0"/>
        <w:widowControl w:val="0"/>
        <w:tabs>
          <w:tab w:val="left" w:pos="3479"/>
          <w:tab w:val="left" w:pos="3599"/>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p>
    <w:p w14:paraId="5B49077A">
      <w:pPr>
        <w:pStyle w:val="7"/>
        <w:keepNext w:val="0"/>
        <w:keepLines w:val="0"/>
        <w:pageBreakBefore w:val="0"/>
        <w:widowControl w:val="0"/>
        <w:tabs>
          <w:tab w:val="left" w:pos="3479"/>
          <w:tab w:val="left" w:pos="3599"/>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（姓名）系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（投标人名称）的法定代表人，现委托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（姓名）为我方代理人。代理人根据授权，以我方名义签署、澄清、说明、补正、递交、撤回、修改</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（项目及</w:t>
      </w:r>
      <w:r>
        <w:rPr>
          <w:rFonts w:hint="eastAsia" w:ascii="宋体" w:hAnsi="宋体" w:eastAsia="宋体" w:cs="宋体"/>
          <w:i w:val="0"/>
          <w:iCs w:val="0"/>
          <w:strike w:val="0"/>
          <w:dstrike w:val="0"/>
          <w:color w:val="auto"/>
          <w:sz w:val="24"/>
          <w:szCs w:val="24"/>
          <w:highlight w:val="none"/>
          <w:lang w:eastAsia="zh-CN"/>
        </w:rPr>
        <w:t>招标工程</w:t>
      </w:r>
      <w:r>
        <w:rPr>
          <w:rFonts w:hint="eastAsia" w:ascii="宋体" w:hAnsi="宋体" w:eastAsia="宋体" w:cs="宋体"/>
          <w:i w:val="0"/>
          <w:iCs w:val="0"/>
          <w:color w:val="auto"/>
          <w:sz w:val="24"/>
          <w:szCs w:val="24"/>
          <w:highlight w:val="none"/>
        </w:rPr>
        <w:t>名称）的投标文件、提出异议、投诉、签订合同和处理有关事宜，其法律后果由我方承担。</w:t>
      </w:r>
    </w:p>
    <w:p w14:paraId="35665274">
      <w:pPr>
        <w:pStyle w:val="7"/>
        <w:keepNext w:val="0"/>
        <w:keepLines w:val="0"/>
        <w:pageBreakBefore w:val="0"/>
        <w:widowControl w:val="0"/>
        <w:tabs>
          <w:tab w:val="left" w:pos="2847"/>
          <w:tab w:val="left" w:pos="2964"/>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。代理人无转委托权。</w:t>
      </w:r>
    </w:p>
    <w:p w14:paraId="6AD0415C">
      <w:pPr>
        <w:pStyle w:val="7"/>
        <w:keepNext w:val="0"/>
        <w:keepLines w:val="0"/>
        <w:pageBreakBefore w:val="0"/>
        <w:widowControl w:val="0"/>
        <w:tabs>
          <w:tab w:val="left" w:pos="2847"/>
          <w:tab w:val="left" w:pos="2964"/>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附：委托代理人身份证明               </w:t>
      </w:r>
    </w:p>
    <w:p w14:paraId="70533F03">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20DF0B4C">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 xml:space="preserve">） </w:t>
      </w:r>
    </w:p>
    <w:p w14:paraId="7267F013">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p>
    <w:p w14:paraId="3734DA92">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委托代理人：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手机号码：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547E95DB">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p>
    <w:p w14:paraId="34290961">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8"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page">
                  <wp:posOffset>1591310</wp:posOffset>
                </wp:positionH>
                <wp:positionV relativeFrom="paragraph">
                  <wp:posOffset>699135</wp:posOffset>
                </wp:positionV>
                <wp:extent cx="4590415" cy="1981200"/>
                <wp:effectExtent l="4445" t="5080" r="7620" b="10160"/>
                <wp:wrapTopAndBottom/>
                <wp:docPr id="7" name="文本框 7"/>
                <wp:cNvGraphicFramePr/>
                <a:graphic xmlns:a="http://schemas.openxmlformats.org/drawingml/2006/main">
                  <a:graphicData uri="http://schemas.microsoft.com/office/word/2010/wordprocessingShape">
                    <wps:wsp>
                      <wps:cNvSpPr txBox="1"/>
                      <wps:spPr>
                        <a:xfrm>
                          <a:off x="0" y="0"/>
                          <a:ext cx="4590415" cy="1981200"/>
                        </a:xfrm>
                        <a:prstGeom prst="rect">
                          <a:avLst/>
                        </a:prstGeom>
                        <a:noFill/>
                        <a:ln w="6096" cap="flat" cmpd="sng">
                          <a:solidFill>
                            <a:srgbClr val="000000"/>
                          </a:solidFill>
                          <a:prstDash val="solid"/>
                          <a:miter/>
                          <a:headEnd type="none" w="med" len="med"/>
                          <a:tailEnd type="none" w="med" len="med"/>
                        </a:ln>
                      </wps:spPr>
                      <wps:txbx>
                        <w:txbxContent>
                          <w:p w14:paraId="0EF499B9">
                            <w:pPr>
                              <w:pStyle w:val="7"/>
                              <w:kinsoku w:val="0"/>
                              <w:overflowPunct w:val="0"/>
                            </w:pPr>
                          </w:p>
                          <w:p w14:paraId="1073A090">
                            <w:pPr>
                              <w:pStyle w:val="7"/>
                              <w:kinsoku w:val="0"/>
                              <w:overflowPunct w:val="0"/>
                              <w:spacing w:after="0"/>
                              <w:jc w:val="center"/>
                              <w:rPr>
                                <w:rFonts w:hint="eastAsia"/>
                              </w:rPr>
                            </w:pPr>
                          </w:p>
                          <w:p w14:paraId="79E42507">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委托代理人身份证</w:t>
                            </w:r>
                            <w:r>
                              <w:rPr>
                                <w:rFonts w:hint="eastAsia" w:ascii="宋体" w:hAnsi="宋体" w:eastAsia="宋体" w:cs="宋体"/>
                                <w:sz w:val="24"/>
                                <w:szCs w:val="24"/>
                                <w:lang w:eastAsia="zh-CN"/>
                              </w:rPr>
                              <w:t>原件正反面扫描件并加盖单位电子印章</w:t>
                            </w:r>
                          </w:p>
                          <w:p w14:paraId="2BBB3AC3">
                            <w:pPr>
                              <w:pStyle w:val="7"/>
                              <w:kinsoku w:val="0"/>
                              <w:overflowPunct w:val="0"/>
                              <w:spacing w:after="0"/>
                              <w:jc w:val="center"/>
                              <w:rPr>
                                <w:rFonts w:hint="eastAsia" w:ascii="宋体" w:hAnsi="宋体" w:eastAsia="宋体" w:cs="宋体"/>
                                <w:sz w:val="24"/>
                                <w:szCs w:val="24"/>
                              </w:rPr>
                            </w:pPr>
                          </w:p>
                        </w:txbxContent>
                      </wps:txbx>
                      <wps:bodyPr lIns="0" tIns="0" rIns="0" bIns="0" upright="1"/>
                    </wps:wsp>
                  </a:graphicData>
                </a:graphic>
              </wp:anchor>
            </w:drawing>
          </mc:Choice>
          <mc:Fallback>
            <w:pict>
              <v:shape id="_x0000_s1026" o:spid="_x0000_s1026" o:spt="202" type="#_x0000_t202" style="position:absolute;left:0pt;margin-left:125.3pt;margin-top:55.05pt;height:156pt;width:361.45pt;mso-position-horizontal-relative:page;mso-wrap-distance-bottom:0pt;mso-wrap-distance-top:0pt;z-index:251660288;mso-width-relative:page;mso-height-relative:page;" filled="f" stroked="t" coordsize="21600,21600" o:allowincell="f" o:gfxdata="UEsDBAoAAAAAAIdO4kAAAAAAAAAAAAAAAAAEAAAAZHJzL1BLAwQUAAAACACHTuJASn6r8tgAAAAL&#10;AQAADwAAAGRycy9kb3ducmV2LnhtbE2PQU7DMBBF90jcwRokdtR2IKWkcbpA7YYFUkoP4MZDkhKP&#10;o9htyu0ZVrAc/af/35Sbqx/EBafYBzKgFwoEUhNcT62Bw8fuYQUiJkvODoHQwDdG2FS3N6UtXJip&#10;xss+tYJLKBbWQJfSWEgZmw69jYswInH2GSZvE59TK91kZy73g8yUWkpve+KFzo742mHztT97A1if&#10;+hB2q7keU3t4i9s8377nxtzfabUGkfCa/mD41Wd1qNjpGM7kohgMZLlaMsqBVhoEEy/PjzmIo4Gn&#10;LNMgq1L+/6H6AVBLAwQUAAAACACHTuJA2k1WjRUCAAAyBAAADgAAAGRycy9lMm9Eb2MueG1srVNL&#10;btswEN0X6B0I7mvJQeLEguUArZuiQNEWSHsAmqQkAvyBQ1vyBdobdNVN9z2Xz5EhZTtNsvGiWkhP&#10;5PDNzJvHxe1gNNnKAMrZmk4nJSXScieUbWv6/dvdmxtKIDIrmHZW1nQngd4uX79a9L6SF65zWshA&#10;kMRC1fuadjH6qiiAd9IwmDgvLW42LhgW8Te0hQisR3aji4uynBW9C8IHxyUArq7GTXpgDOcQuqZR&#10;XK4c3xhp48gapGYRW4JOeaDLXG3TSB6/NA3ISHRNsdOY35gE8Tq9i+WCVW1gvlP8UAI7p4RnPRmm&#10;LCY9Ua1YZGQT1Asqo3hw4Jo44c4UYyNZEexiWj7T5r5jXuZeUGrwJ9Hh/9Hyz9uvgShR02tKLDM4&#10;8P2vn/vff/d/fpDrJE/vocKoe49xcXjrBjTNcR1wMXU9NMGkL/ZDcB/F3Z3ElUMkHBcvr+bl5fSK&#10;Eo570/nNFM2QeIrH4z5A/CCdIQnUNOD0sqhs+wniGHoMSdmsu1Na5wlqS/qazsr5DPkZurJBNyA0&#10;HjsD22YacFqJdCQdhtCu3+lAtiw5Iz+Hap6EpXwrBt0Yl7dSGKuMijJk1Ekm3ltB4s6jehYvDU3F&#10;GCko0RLvWEI5MjKlz4lESbRFZZL0o8QJxWE9IE2Cayd2OA790aIVkq2PIBzB+gg2Pqi2QzXz0DIl&#10;WinLfrB98uq//znx41V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fqvy2AAAAAsBAAAPAAAA&#10;AAAAAAEAIAAAACIAAABkcnMvZG93bnJldi54bWxQSwECFAAUAAAACACHTuJA2k1WjRUCAAAyBAAA&#10;DgAAAAAAAAABACAAAAAnAQAAZHJzL2Uyb0RvYy54bWxQSwUGAAAAAAYABgBZAQAArgUAAAAA&#10;">
                <v:fill on="f" focussize="0,0"/>
                <v:stroke weight="0.48pt" color="#000000" joinstyle="miter"/>
                <v:imagedata o:title=""/>
                <o:lock v:ext="edit" aspectratio="f"/>
                <v:textbox inset="0mm,0mm,0mm,0mm">
                  <w:txbxContent>
                    <w:p w14:paraId="0EF499B9">
                      <w:pPr>
                        <w:pStyle w:val="7"/>
                        <w:kinsoku w:val="0"/>
                        <w:overflowPunct w:val="0"/>
                      </w:pPr>
                    </w:p>
                    <w:p w14:paraId="1073A090">
                      <w:pPr>
                        <w:pStyle w:val="7"/>
                        <w:kinsoku w:val="0"/>
                        <w:overflowPunct w:val="0"/>
                        <w:spacing w:after="0"/>
                        <w:jc w:val="center"/>
                        <w:rPr>
                          <w:rFonts w:hint="eastAsia"/>
                        </w:rPr>
                      </w:pPr>
                    </w:p>
                    <w:p w14:paraId="79E42507">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委托代理人身份证</w:t>
                      </w:r>
                      <w:r>
                        <w:rPr>
                          <w:rFonts w:hint="eastAsia" w:ascii="宋体" w:hAnsi="宋体" w:eastAsia="宋体" w:cs="宋体"/>
                          <w:sz w:val="24"/>
                          <w:szCs w:val="24"/>
                          <w:lang w:eastAsia="zh-CN"/>
                        </w:rPr>
                        <w:t>原件正反面扫描件并加盖单位电子印章</w:t>
                      </w:r>
                    </w:p>
                    <w:p w14:paraId="2BBB3AC3">
                      <w:pPr>
                        <w:pStyle w:val="7"/>
                        <w:kinsoku w:val="0"/>
                        <w:overflowPunct w:val="0"/>
                        <w:spacing w:after="0"/>
                        <w:jc w:val="center"/>
                        <w:rPr>
                          <w:rFonts w:hint="eastAsia" w:ascii="宋体" w:hAnsi="宋体" w:eastAsia="宋体" w:cs="宋体"/>
                          <w:sz w:val="24"/>
                          <w:szCs w:val="24"/>
                        </w:rPr>
                      </w:pPr>
                    </w:p>
                  </w:txbxContent>
                </v:textbox>
                <w10:wrap type="topAndBottom"/>
              </v:shape>
            </w:pict>
          </mc:Fallback>
        </mc:AlternateConten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23D6AFDC">
      <w:pPr>
        <w:pStyle w:val="3"/>
        <w:keepNext w:val="0"/>
        <w:keepLines w:val="0"/>
        <w:pageBreakBefore w:val="0"/>
        <w:widowControl w:val="0"/>
        <w:kinsoku w:val="0"/>
        <w:wordWrap w:val="0"/>
        <w:overflowPunct w:val="0"/>
        <w:topLinePunct w:val="0"/>
        <w:bidi w:val="0"/>
        <w:snapToGrid/>
        <w:spacing w:before="40" w:line="400" w:lineRule="exact"/>
        <w:ind w:left="0"/>
        <w:textAlignment w:val="auto"/>
        <w:outlineLvl w:val="9"/>
        <w:rPr>
          <w:rFonts w:hint="eastAsia" w:ascii="宋体" w:hAnsi="宋体" w:eastAsia="宋体" w:cs="宋体"/>
          <w:i w:val="0"/>
          <w:iCs w:val="0"/>
          <w:color w:val="auto"/>
          <w:sz w:val="24"/>
          <w:szCs w:val="24"/>
          <w:highlight w:val="none"/>
        </w:rPr>
        <w:sectPr>
          <w:headerReference r:id="rId17" w:type="default"/>
          <w:footerReference r:id="rId19" w:type="default"/>
          <w:headerReference r:id="rId18" w:type="even"/>
          <w:footerReference r:id="rId20" w:type="even"/>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p>
    <w:p w14:paraId="310BF103">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08" w:name="_Toc908535717"/>
      <w:r>
        <w:rPr>
          <w:rFonts w:hint="eastAsia" w:ascii="宋体" w:hAnsi="宋体" w:eastAsia="宋体" w:cs="宋体"/>
          <w:b w:val="0"/>
          <w:bCs w:val="0"/>
          <w:i w:val="0"/>
          <w:iCs w:val="0"/>
          <w:color w:val="auto"/>
          <w:sz w:val="28"/>
          <w:szCs w:val="28"/>
          <w:highlight w:val="none"/>
        </w:rPr>
        <w:t>格式四：</w:t>
      </w:r>
      <w:r>
        <w:rPr>
          <w:rFonts w:hint="eastAsia" w:ascii="宋体" w:hAnsi="宋体" w:eastAsia="宋体" w:cs="宋体"/>
          <w:b w:val="0"/>
          <w:bCs w:val="0"/>
          <w:i w:val="0"/>
          <w:iCs w:val="0"/>
          <w:color w:val="auto"/>
          <w:sz w:val="28"/>
          <w:szCs w:val="28"/>
          <w:highlight w:val="none"/>
          <w:lang w:eastAsia="zh-CN"/>
        </w:rPr>
        <w:t>联合体协议书</w:t>
      </w:r>
      <w:bookmarkEnd w:id="308"/>
    </w:p>
    <w:p w14:paraId="48054A6D">
      <w:pPr>
        <w:pStyle w:val="3"/>
        <w:keepNext w:val="0"/>
        <w:keepLines w:val="0"/>
        <w:pageBreakBefore w:val="0"/>
        <w:kinsoku w:val="0"/>
        <w:wordWrap w:val="0"/>
        <w:overflowPunct w:val="0"/>
        <w:topLinePunct w:val="0"/>
        <w:bidi w:val="0"/>
        <w:spacing w:before="120" w:line="52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09" w:name="_Toc1614766716"/>
      <w:r>
        <w:rPr>
          <w:rFonts w:hint="eastAsia" w:ascii="宋体" w:hAnsi="宋体" w:eastAsia="宋体" w:cs="宋体"/>
          <w:b w:val="0"/>
          <w:bCs w:val="0"/>
          <w:i w:val="0"/>
          <w:iCs w:val="0"/>
          <w:color w:val="auto"/>
          <w:sz w:val="28"/>
          <w:szCs w:val="28"/>
          <w:highlight w:val="none"/>
          <w:lang w:eastAsia="zh-CN"/>
        </w:rPr>
        <w:t>联合体协议书</w:t>
      </w:r>
      <w:bookmarkEnd w:id="309"/>
    </w:p>
    <w:p w14:paraId="629B86DF">
      <w:pPr>
        <w:pStyle w:val="7"/>
        <w:keepNext w:val="0"/>
        <w:keepLines w:val="0"/>
        <w:pageBreakBefore w:val="0"/>
        <w:widowControl w:val="0"/>
        <w:tabs>
          <w:tab w:val="left" w:pos="2202"/>
          <w:tab w:val="left" w:pos="6000"/>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color="000000"/>
          <w:lang w:eastAsia="zh-CN"/>
        </w:rPr>
      </w:pPr>
    </w:p>
    <w:p w14:paraId="0B650D45">
      <w:pPr>
        <w:pStyle w:val="7"/>
        <w:keepNext w:val="0"/>
        <w:keepLines w:val="0"/>
        <w:pageBreakBefore w:val="0"/>
        <w:widowControl w:val="0"/>
        <w:tabs>
          <w:tab w:val="left" w:pos="2202"/>
          <w:tab w:val="left" w:pos="6000"/>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1"/>
          <w:sz w:val="24"/>
          <w:szCs w:val="24"/>
          <w:highlight w:val="none"/>
          <w:lang w:eastAsia="zh-CN"/>
        </w:rPr>
        <w:t>（所有成员单位名称）自愿组成</w:t>
      </w:r>
      <w:r>
        <w:rPr>
          <w:rFonts w:hint="eastAsia" w:ascii="宋体" w:hAnsi="宋体" w:eastAsia="宋体" w:cs="宋体"/>
          <w:i w:val="0"/>
          <w:iCs w:val="0"/>
          <w:color w:val="auto"/>
          <w:spacing w:val="-1"/>
          <w:sz w:val="24"/>
          <w:szCs w:val="24"/>
          <w:highlight w:val="none"/>
          <w:u w:val="single" w:color="000000"/>
          <w:lang w:eastAsia="zh-CN"/>
        </w:rPr>
        <w:tab/>
      </w:r>
      <w:r>
        <w:rPr>
          <w:rFonts w:hint="eastAsia" w:ascii="宋体" w:hAnsi="宋体" w:eastAsia="宋体" w:cs="宋体"/>
          <w:i w:val="0"/>
          <w:iCs w:val="0"/>
          <w:color w:val="auto"/>
          <w:sz w:val="24"/>
          <w:szCs w:val="24"/>
          <w:highlight w:val="none"/>
          <w:lang w:eastAsia="zh-CN"/>
        </w:rPr>
        <w:t>（联合体名称）联合体，共同</w:t>
      </w:r>
      <w:r>
        <w:rPr>
          <w:rFonts w:hint="eastAsia" w:ascii="宋体" w:hAnsi="宋体" w:eastAsia="宋体" w:cs="宋体"/>
          <w:i w:val="0"/>
          <w:iCs w:val="0"/>
          <w:color w:val="auto"/>
          <w:spacing w:val="-1"/>
          <w:sz w:val="24"/>
          <w:szCs w:val="24"/>
          <w:highlight w:val="none"/>
          <w:lang w:eastAsia="zh-CN"/>
        </w:rPr>
        <w:t>参加</w:t>
      </w:r>
      <w:r>
        <w:rPr>
          <w:rFonts w:hint="eastAsia" w:ascii="宋体" w:hAnsi="宋体" w:eastAsia="宋体" w:cs="宋体"/>
          <w:i w:val="0"/>
          <w:iCs w:val="0"/>
          <w:color w:val="auto"/>
          <w:spacing w:val="-1"/>
          <w:sz w:val="24"/>
          <w:szCs w:val="24"/>
          <w:highlight w:val="none"/>
          <w:u w:val="single" w:color="000000"/>
          <w:lang w:eastAsia="zh-CN"/>
        </w:rPr>
        <w:tab/>
      </w:r>
      <w:r>
        <w:rPr>
          <w:rFonts w:hint="eastAsia" w:ascii="宋体" w:hAnsi="宋体" w:eastAsia="宋体" w:cs="宋体"/>
          <w:i w:val="0"/>
          <w:iCs w:val="0"/>
          <w:color w:val="auto"/>
          <w:spacing w:val="-1"/>
          <w:sz w:val="24"/>
          <w:szCs w:val="24"/>
          <w:highlight w:val="none"/>
          <w:lang w:eastAsia="zh-CN"/>
        </w:rPr>
        <w:t>（招标工程名称）监理招标的投标。现就联合体投标事宜订立如下协议。</w:t>
      </w:r>
    </w:p>
    <w:p w14:paraId="6315A3FD">
      <w:pPr>
        <w:pStyle w:val="7"/>
        <w:keepNext w:val="0"/>
        <w:keepLines w:val="0"/>
        <w:pageBreakBefore w:val="0"/>
        <w:widowControl w:val="0"/>
        <w:tabs>
          <w:tab w:val="left" w:pos="2673"/>
          <w:tab w:val="left" w:pos="5614"/>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1.</w:t>
      </w: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lang w:eastAsia="zh-CN"/>
        </w:rPr>
        <w:t>（某成员单位名称）为</w:t>
      </w:r>
      <w:r>
        <w:rPr>
          <w:rFonts w:hint="eastAsia" w:ascii="宋体" w:hAnsi="宋体" w:eastAsia="宋体" w:cs="宋体"/>
          <w:i w:val="0"/>
          <w:iCs w:val="0"/>
          <w:color w:val="auto"/>
          <w:spacing w:val="-2"/>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lang w:eastAsia="zh-CN"/>
        </w:rPr>
        <w:t>联合体牵头人。</w:t>
      </w:r>
    </w:p>
    <w:p w14:paraId="4B0041D8">
      <w:pPr>
        <w:pStyle w:val="7"/>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各</w:t>
      </w:r>
      <w:r>
        <w:rPr>
          <w:rFonts w:hint="eastAsia" w:ascii="宋体" w:hAnsi="宋体" w:eastAsia="宋体" w:cs="宋体"/>
          <w:i w:val="0"/>
          <w:iCs w:val="0"/>
          <w:color w:val="auto"/>
          <w:spacing w:val="-3"/>
          <w:sz w:val="24"/>
          <w:szCs w:val="24"/>
          <w:highlight w:val="none"/>
          <w:lang w:eastAsia="zh-CN"/>
        </w:rPr>
        <w:t>成</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pacing w:val="-3"/>
          <w:sz w:val="24"/>
          <w:szCs w:val="24"/>
          <w:highlight w:val="none"/>
          <w:lang w:eastAsia="zh-CN"/>
        </w:rPr>
        <w:t>授</w:t>
      </w:r>
      <w:r>
        <w:rPr>
          <w:rFonts w:hint="eastAsia" w:ascii="宋体" w:hAnsi="宋体" w:eastAsia="宋体" w:cs="宋体"/>
          <w:i w:val="0"/>
          <w:iCs w:val="0"/>
          <w:color w:val="auto"/>
          <w:sz w:val="24"/>
          <w:szCs w:val="24"/>
          <w:highlight w:val="none"/>
          <w:lang w:eastAsia="zh-CN"/>
        </w:rPr>
        <w:t>权</w:t>
      </w:r>
      <w:r>
        <w:rPr>
          <w:rFonts w:hint="eastAsia" w:ascii="宋体" w:hAnsi="宋体" w:eastAsia="宋体" w:cs="宋体"/>
          <w:i w:val="0"/>
          <w:iCs w:val="0"/>
          <w:color w:val="auto"/>
          <w:spacing w:val="-3"/>
          <w:sz w:val="24"/>
          <w:szCs w:val="24"/>
          <w:highlight w:val="none"/>
          <w:lang w:eastAsia="zh-CN"/>
        </w:rPr>
        <w:t>牵头</w:t>
      </w:r>
      <w:r>
        <w:rPr>
          <w:rFonts w:hint="eastAsia" w:ascii="宋体" w:hAnsi="宋体" w:eastAsia="宋体" w:cs="宋体"/>
          <w:i w:val="0"/>
          <w:iCs w:val="0"/>
          <w:color w:val="auto"/>
          <w:sz w:val="24"/>
          <w:szCs w:val="24"/>
          <w:highlight w:val="none"/>
          <w:lang w:eastAsia="zh-CN"/>
        </w:rPr>
        <w:t>人代</w:t>
      </w:r>
      <w:r>
        <w:rPr>
          <w:rFonts w:hint="eastAsia" w:ascii="宋体" w:hAnsi="宋体" w:eastAsia="宋体" w:cs="宋体"/>
          <w:i w:val="0"/>
          <w:iCs w:val="0"/>
          <w:color w:val="auto"/>
          <w:spacing w:val="-3"/>
          <w:sz w:val="24"/>
          <w:szCs w:val="24"/>
          <w:highlight w:val="none"/>
          <w:lang w:eastAsia="zh-CN"/>
        </w:rPr>
        <w:t>表</w:t>
      </w:r>
      <w:r>
        <w:rPr>
          <w:rFonts w:hint="eastAsia" w:ascii="宋体" w:hAnsi="宋体" w:eastAsia="宋体" w:cs="宋体"/>
          <w:i w:val="0"/>
          <w:iCs w:val="0"/>
          <w:color w:val="auto"/>
          <w:sz w:val="24"/>
          <w:szCs w:val="24"/>
          <w:highlight w:val="none"/>
          <w:lang w:eastAsia="zh-CN"/>
        </w:rPr>
        <w:t>联</w:t>
      </w:r>
      <w:r>
        <w:rPr>
          <w:rFonts w:hint="eastAsia" w:ascii="宋体" w:hAnsi="宋体" w:eastAsia="宋体" w:cs="宋体"/>
          <w:i w:val="0"/>
          <w:iCs w:val="0"/>
          <w:color w:val="auto"/>
          <w:spacing w:val="-3"/>
          <w:sz w:val="24"/>
          <w:szCs w:val="24"/>
          <w:highlight w:val="none"/>
          <w:lang w:eastAsia="zh-CN"/>
        </w:rPr>
        <w:t>合</w:t>
      </w:r>
      <w:r>
        <w:rPr>
          <w:rFonts w:hint="eastAsia" w:ascii="宋体" w:hAnsi="宋体" w:eastAsia="宋体" w:cs="宋体"/>
          <w:i w:val="0"/>
          <w:iCs w:val="0"/>
          <w:color w:val="auto"/>
          <w:sz w:val="24"/>
          <w:szCs w:val="24"/>
          <w:highlight w:val="none"/>
          <w:lang w:eastAsia="zh-CN"/>
        </w:rPr>
        <w:t>体</w:t>
      </w:r>
      <w:r>
        <w:rPr>
          <w:rFonts w:hint="eastAsia" w:ascii="宋体" w:hAnsi="宋体" w:eastAsia="宋体" w:cs="宋体"/>
          <w:i w:val="0"/>
          <w:iCs w:val="0"/>
          <w:color w:val="auto"/>
          <w:spacing w:val="-3"/>
          <w:sz w:val="24"/>
          <w:szCs w:val="24"/>
          <w:highlight w:val="none"/>
          <w:lang w:eastAsia="zh-CN"/>
        </w:rPr>
        <w:t>参</w:t>
      </w:r>
      <w:r>
        <w:rPr>
          <w:rFonts w:hint="eastAsia" w:ascii="宋体" w:hAnsi="宋体" w:eastAsia="宋体" w:cs="宋体"/>
          <w:i w:val="0"/>
          <w:iCs w:val="0"/>
          <w:color w:val="auto"/>
          <w:sz w:val="24"/>
          <w:szCs w:val="24"/>
          <w:highlight w:val="none"/>
          <w:lang w:eastAsia="zh-CN"/>
        </w:rPr>
        <w:t>加</w:t>
      </w:r>
      <w:r>
        <w:rPr>
          <w:rFonts w:hint="eastAsia" w:ascii="宋体" w:hAnsi="宋体" w:eastAsia="宋体" w:cs="宋体"/>
          <w:i w:val="0"/>
          <w:iCs w:val="0"/>
          <w:color w:val="auto"/>
          <w:spacing w:val="-3"/>
          <w:sz w:val="24"/>
          <w:szCs w:val="24"/>
          <w:highlight w:val="none"/>
          <w:lang w:eastAsia="zh-CN"/>
        </w:rPr>
        <w:t>投</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pacing w:val="-3"/>
          <w:sz w:val="24"/>
          <w:szCs w:val="24"/>
          <w:highlight w:val="none"/>
          <w:lang w:eastAsia="zh-CN"/>
        </w:rPr>
        <w:t>活</w:t>
      </w:r>
      <w:r>
        <w:rPr>
          <w:rFonts w:hint="eastAsia" w:ascii="宋体" w:hAnsi="宋体" w:eastAsia="宋体" w:cs="宋体"/>
          <w:i w:val="0"/>
          <w:iCs w:val="0"/>
          <w:color w:val="auto"/>
          <w:sz w:val="24"/>
          <w:szCs w:val="24"/>
          <w:highlight w:val="none"/>
          <w:lang w:eastAsia="zh-CN"/>
        </w:rPr>
        <w:t>动</w:t>
      </w:r>
      <w:r>
        <w:rPr>
          <w:rFonts w:hint="eastAsia" w:ascii="宋体" w:hAnsi="宋体" w:eastAsia="宋体" w:cs="宋体"/>
          <w:i w:val="0"/>
          <w:iCs w:val="0"/>
          <w:color w:val="auto"/>
          <w:spacing w:val="-65"/>
          <w:sz w:val="24"/>
          <w:szCs w:val="24"/>
          <w:highlight w:val="none"/>
          <w:lang w:eastAsia="zh-CN"/>
        </w:rPr>
        <w:t>，</w:t>
      </w:r>
      <w:r>
        <w:rPr>
          <w:rFonts w:hint="eastAsia" w:ascii="宋体" w:hAnsi="宋体" w:eastAsia="宋体" w:cs="宋体"/>
          <w:i w:val="0"/>
          <w:iCs w:val="0"/>
          <w:color w:val="auto"/>
          <w:spacing w:val="-3"/>
          <w:sz w:val="24"/>
          <w:szCs w:val="24"/>
          <w:highlight w:val="none"/>
          <w:lang w:eastAsia="zh-CN"/>
        </w:rPr>
        <w:t>签</w:t>
      </w:r>
      <w:r>
        <w:rPr>
          <w:rFonts w:hint="eastAsia" w:ascii="宋体" w:hAnsi="宋体" w:eastAsia="宋体" w:cs="宋体"/>
          <w:i w:val="0"/>
          <w:iCs w:val="0"/>
          <w:color w:val="auto"/>
          <w:sz w:val="24"/>
          <w:szCs w:val="24"/>
          <w:highlight w:val="none"/>
          <w:lang w:eastAsia="zh-CN"/>
        </w:rPr>
        <w:t>署</w:t>
      </w:r>
      <w:r>
        <w:rPr>
          <w:rFonts w:hint="eastAsia" w:ascii="宋体" w:hAnsi="宋体" w:eastAsia="宋体" w:cs="宋体"/>
          <w:i w:val="0"/>
          <w:iCs w:val="0"/>
          <w:color w:val="auto"/>
          <w:spacing w:val="-3"/>
          <w:sz w:val="24"/>
          <w:szCs w:val="24"/>
          <w:highlight w:val="none"/>
          <w:lang w:eastAsia="zh-CN"/>
        </w:rPr>
        <w:t>文</w:t>
      </w:r>
      <w:r>
        <w:rPr>
          <w:rFonts w:hint="eastAsia" w:ascii="宋体" w:hAnsi="宋体" w:eastAsia="宋体" w:cs="宋体"/>
          <w:i w:val="0"/>
          <w:iCs w:val="0"/>
          <w:color w:val="auto"/>
          <w:sz w:val="24"/>
          <w:szCs w:val="24"/>
          <w:highlight w:val="none"/>
          <w:lang w:eastAsia="zh-CN"/>
        </w:rPr>
        <w:t>件</w:t>
      </w:r>
      <w:r>
        <w:rPr>
          <w:rFonts w:hint="eastAsia" w:ascii="宋体" w:hAnsi="宋体" w:eastAsia="宋体" w:cs="宋体"/>
          <w:i w:val="0"/>
          <w:iCs w:val="0"/>
          <w:color w:val="auto"/>
          <w:spacing w:val="-65"/>
          <w:sz w:val="24"/>
          <w:szCs w:val="24"/>
          <w:highlight w:val="none"/>
          <w:lang w:eastAsia="zh-CN"/>
        </w:rPr>
        <w:t>，</w:t>
      </w:r>
      <w:r>
        <w:rPr>
          <w:rFonts w:hint="eastAsia" w:ascii="宋体" w:hAnsi="宋体" w:eastAsia="宋体" w:cs="宋体"/>
          <w:i w:val="0"/>
          <w:iCs w:val="0"/>
          <w:color w:val="auto"/>
          <w:spacing w:val="-3"/>
          <w:sz w:val="24"/>
          <w:szCs w:val="24"/>
          <w:highlight w:val="none"/>
          <w:lang w:eastAsia="zh-CN"/>
        </w:rPr>
        <w:t>提</w:t>
      </w:r>
      <w:r>
        <w:rPr>
          <w:rFonts w:hint="eastAsia" w:ascii="宋体" w:hAnsi="宋体" w:eastAsia="宋体" w:cs="宋体"/>
          <w:i w:val="0"/>
          <w:iCs w:val="0"/>
          <w:color w:val="auto"/>
          <w:sz w:val="24"/>
          <w:szCs w:val="24"/>
          <w:highlight w:val="none"/>
          <w:lang w:eastAsia="zh-CN"/>
        </w:rPr>
        <w:t>交</w:t>
      </w:r>
      <w:r>
        <w:rPr>
          <w:rFonts w:hint="eastAsia" w:ascii="宋体" w:hAnsi="宋体" w:eastAsia="宋体" w:cs="宋体"/>
          <w:i w:val="0"/>
          <w:iCs w:val="0"/>
          <w:color w:val="auto"/>
          <w:spacing w:val="-3"/>
          <w:sz w:val="24"/>
          <w:szCs w:val="24"/>
          <w:highlight w:val="none"/>
          <w:lang w:eastAsia="zh-CN"/>
        </w:rPr>
        <w:t>和</w:t>
      </w:r>
      <w:r>
        <w:rPr>
          <w:rFonts w:hint="eastAsia" w:ascii="宋体" w:hAnsi="宋体" w:eastAsia="宋体" w:cs="宋体"/>
          <w:i w:val="0"/>
          <w:iCs w:val="0"/>
          <w:color w:val="auto"/>
          <w:sz w:val="24"/>
          <w:szCs w:val="24"/>
          <w:highlight w:val="none"/>
          <w:lang w:eastAsia="zh-CN"/>
        </w:rPr>
        <w:t>接</w:t>
      </w:r>
      <w:r>
        <w:rPr>
          <w:rFonts w:hint="eastAsia" w:ascii="宋体" w:hAnsi="宋体" w:eastAsia="宋体" w:cs="宋体"/>
          <w:i w:val="0"/>
          <w:iCs w:val="0"/>
          <w:color w:val="auto"/>
          <w:spacing w:val="-3"/>
          <w:sz w:val="24"/>
          <w:szCs w:val="24"/>
          <w:highlight w:val="none"/>
          <w:lang w:eastAsia="zh-CN"/>
        </w:rPr>
        <w:t>收</w:t>
      </w:r>
      <w:r>
        <w:rPr>
          <w:rFonts w:hint="eastAsia" w:ascii="宋体" w:hAnsi="宋体" w:eastAsia="宋体" w:cs="宋体"/>
          <w:i w:val="0"/>
          <w:iCs w:val="0"/>
          <w:color w:val="auto"/>
          <w:sz w:val="24"/>
          <w:szCs w:val="24"/>
          <w:highlight w:val="none"/>
          <w:lang w:eastAsia="zh-CN"/>
        </w:rPr>
        <w:t>相关</w:t>
      </w:r>
      <w:r>
        <w:rPr>
          <w:rFonts w:hint="eastAsia" w:ascii="宋体" w:hAnsi="宋体" w:eastAsia="宋体" w:cs="宋体"/>
          <w:i w:val="0"/>
          <w:iCs w:val="0"/>
          <w:color w:val="auto"/>
          <w:spacing w:val="-3"/>
          <w:sz w:val="24"/>
          <w:szCs w:val="24"/>
          <w:highlight w:val="none"/>
          <w:lang w:eastAsia="zh-CN"/>
        </w:rPr>
        <w:t>的</w:t>
      </w:r>
      <w:r>
        <w:rPr>
          <w:rFonts w:hint="eastAsia" w:ascii="宋体" w:hAnsi="宋体" w:eastAsia="宋体" w:cs="宋体"/>
          <w:i w:val="0"/>
          <w:iCs w:val="0"/>
          <w:color w:val="auto"/>
          <w:sz w:val="24"/>
          <w:szCs w:val="24"/>
          <w:highlight w:val="none"/>
          <w:lang w:eastAsia="zh-CN"/>
        </w:rPr>
        <w:t>资</w:t>
      </w:r>
      <w:r>
        <w:rPr>
          <w:rFonts w:hint="eastAsia" w:ascii="宋体" w:hAnsi="宋体" w:eastAsia="宋体" w:cs="宋体"/>
          <w:i w:val="0"/>
          <w:iCs w:val="0"/>
          <w:color w:val="auto"/>
          <w:spacing w:val="-3"/>
          <w:sz w:val="24"/>
          <w:szCs w:val="24"/>
          <w:highlight w:val="none"/>
          <w:lang w:eastAsia="zh-CN"/>
        </w:rPr>
        <w:t>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1"/>
          <w:sz w:val="24"/>
          <w:szCs w:val="24"/>
          <w:highlight w:val="none"/>
          <w:lang w:eastAsia="zh-CN"/>
        </w:rPr>
        <w:t>信息及指示，进行合同谈判活动，负责合同实施阶段的组织和协调工作，以及处理与本招标项目有关的一切事宜。</w:t>
      </w:r>
    </w:p>
    <w:p w14:paraId="2BECDBEB">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3.</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牵</w:t>
      </w:r>
      <w:r>
        <w:rPr>
          <w:rFonts w:hint="eastAsia" w:ascii="宋体" w:hAnsi="宋体" w:eastAsia="宋体" w:cs="宋体"/>
          <w:i w:val="0"/>
          <w:iCs w:val="0"/>
          <w:color w:val="auto"/>
          <w:spacing w:val="-3"/>
          <w:sz w:val="24"/>
          <w:szCs w:val="24"/>
          <w:highlight w:val="none"/>
          <w:lang w:eastAsia="zh-CN"/>
        </w:rPr>
        <w:t>头</w:t>
      </w:r>
      <w:r>
        <w:rPr>
          <w:rFonts w:hint="eastAsia" w:ascii="宋体" w:hAnsi="宋体" w:eastAsia="宋体" w:cs="宋体"/>
          <w:i w:val="0"/>
          <w:iCs w:val="0"/>
          <w:color w:val="auto"/>
          <w:sz w:val="24"/>
          <w:szCs w:val="24"/>
          <w:highlight w:val="none"/>
          <w:lang w:eastAsia="zh-CN"/>
        </w:rPr>
        <w:t>人</w:t>
      </w:r>
      <w:r>
        <w:rPr>
          <w:rFonts w:hint="eastAsia" w:ascii="宋体" w:hAnsi="宋体" w:eastAsia="宋体" w:cs="宋体"/>
          <w:i w:val="0"/>
          <w:iCs w:val="0"/>
          <w:color w:val="auto"/>
          <w:spacing w:val="-3"/>
          <w:sz w:val="24"/>
          <w:szCs w:val="24"/>
          <w:highlight w:val="none"/>
          <w:lang w:eastAsia="zh-CN"/>
        </w:rPr>
        <w:t>在</w:t>
      </w:r>
      <w:r>
        <w:rPr>
          <w:rFonts w:hint="eastAsia" w:ascii="宋体" w:hAnsi="宋体" w:eastAsia="宋体" w:cs="宋体"/>
          <w:i w:val="0"/>
          <w:iCs w:val="0"/>
          <w:color w:val="auto"/>
          <w:sz w:val="24"/>
          <w:szCs w:val="24"/>
          <w:highlight w:val="none"/>
          <w:lang w:eastAsia="zh-CN"/>
        </w:rPr>
        <w:t>本</w:t>
      </w:r>
      <w:r>
        <w:rPr>
          <w:rFonts w:hint="eastAsia" w:ascii="宋体" w:hAnsi="宋体" w:eastAsia="宋体" w:cs="宋体"/>
          <w:i w:val="0"/>
          <w:iCs w:val="0"/>
          <w:color w:val="auto"/>
          <w:spacing w:val="-3"/>
          <w:sz w:val="24"/>
          <w:szCs w:val="24"/>
          <w:highlight w:val="none"/>
          <w:lang w:eastAsia="zh-CN"/>
        </w:rPr>
        <w:t>项目</w:t>
      </w:r>
      <w:r>
        <w:rPr>
          <w:rFonts w:hint="eastAsia" w:ascii="宋体" w:hAnsi="宋体" w:eastAsia="宋体" w:cs="宋体"/>
          <w:i w:val="0"/>
          <w:iCs w:val="0"/>
          <w:color w:val="auto"/>
          <w:sz w:val="24"/>
          <w:szCs w:val="24"/>
          <w:highlight w:val="none"/>
          <w:lang w:eastAsia="zh-CN"/>
        </w:rPr>
        <w:t>中签</w:t>
      </w:r>
      <w:r>
        <w:rPr>
          <w:rFonts w:hint="eastAsia" w:ascii="宋体" w:hAnsi="宋体" w:eastAsia="宋体" w:cs="宋体"/>
          <w:i w:val="0"/>
          <w:iCs w:val="0"/>
          <w:color w:val="auto"/>
          <w:spacing w:val="-3"/>
          <w:sz w:val="24"/>
          <w:szCs w:val="24"/>
          <w:highlight w:val="none"/>
          <w:lang w:eastAsia="zh-CN"/>
        </w:rPr>
        <w:t>署</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pacing w:val="-3"/>
          <w:sz w:val="24"/>
          <w:szCs w:val="24"/>
          <w:highlight w:val="none"/>
          <w:lang w:eastAsia="zh-CN"/>
        </w:rPr>
        <w:t>一</w:t>
      </w:r>
      <w:r>
        <w:rPr>
          <w:rFonts w:hint="eastAsia" w:ascii="宋体" w:hAnsi="宋体" w:eastAsia="宋体" w:cs="宋体"/>
          <w:i w:val="0"/>
          <w:iCs w:val="0"/>
          <w:color w:val="auto"/>
          <w:sz w:val="24"/>
          <w:szCs w:val="24"/>
          <w:highlight w:val="none"/>
          <w:lang w:eastAsia="zh-CN"/>
        </w:rPr>
        <w:t>切</w:t>
      </w:r>
      <w:r>
        <w:rPr>
          <w:rFonts w:hint="eastAsia" w:ascii="宋体" w:hAnsi="宋体" w:eastAsia="宋体" w:cs="宋体"/>
          <w:i w:val="0"/>
          <w:iCs w:val="0"/>
          <w:color w:val="auto"/>
          <w:spacing w:val="-3"/>
          <w:sz w:val="24"/>
          <w:szCs w:val="24"/>
          <w:highlight w:val="none"/>
          <w:lang w:eastAsia="zh-CN"/>
        </w:rPr>
        <w:t>文</w:t>
      </w:r>
      <w:r>
        <w:rPr>
          <w:rFonts w:hint="eastAsia" w:ascii="宋体" w:hAnsi="宋体" w:eastAsia="宋体" w:cs="宋体"/>
          <w:i w:val="0"/>
          <w:iCs w:val="0"/>
          <w:color w:val="auto"/>
          <w:sz w:val="24"/>
          <w:szCs w:val="24"/>
          <w:highlight w:val="none"/>
          <w:lang w:eastAsia="zh-CN"/>
        </w:rPr>
        <w:t>件</w:t>
      </w:r>
      <w:r>
        <w:rPr>
          <w:rFonts w:hint="eastAsia" w:ascii="宋体" w:hAnsi="宋体" w:eastAsia="宋体" w:cs="宋体"/>
          <w:i w:val="0"/>
          <w:iCs w:val="0"/>
          <w:color w:val="auto"/>
          <w:spacing w:val="-3"/>
          <w:sz w:val="24"/>
          <w:szCs w:val="24"/>
          <w:highlight w:val="none"/>
          <w:lang w:eastAsia="zh-CN"/>
        </w:rPr>
        <w:t>和</w:t>
      </w:r>
      <w:r>
        <w:rPr>
          <w:rFonts w:hint="eastAsia" w:ascii="宋体" w:hAnsi="宋体" w:eastAsia="宋体" w:cs="宋体"/>
          <w:i w:val="0"/>
          <w:iCs w:val="0"/>
          <w:color w:val="auto"/>
          <w:sz w:val="24"/>
          <w:szCs w:val="24"/>
          <w:highlight w:val="none"/>
          <w:lang w:eastAsia="zh-CN"/>
        </w:rPr>
        <w:t>处</w:t>
      </w:r>
      <w:r>
        <w:rPr>
          <w:rFonts w:hint="eastAsia" w:ascii="宋体" w:hAnsi="宋体" w:eastAsia="宋体" w:cs="宋体"/>
          <w:i w:val="0"/>
          <w:iCs w:val="0"/>
          <w:color w:val="auto"/>
          <w:spacing w:val="-3"/>
          <w:sz w:val="24"/>
          <w:szCs w:val="24"/>
          <w:highlight w:val="none"/>
          <w:lang w:eastAsia="zh-CN"/>
        </w:rPr>
        <w:t>理</w:t>
      </w:r>
      <w:r>
        <w:rPr>
          <w:rFonts w:hint="eastAsia" w:ascii="宋体" w:hAnsi="宋体" w:eastAsia="宋体" w:cs="宋体"/>
          <w:i w:val="0"/>
          <w:iCs w:val="0"/>
          <w:color w:val="auto"/>
          <w:sz w:val="24"/>
          <w:szCs w:val="24"/>
          <w:highlight w:val="none"/>
          <w:lang w:eastAsia="zh-CN"/>
        </w:rPr>
        <w:t>的一</w:t>
      </w:r>
      <w:r>
        <w:rPr>
          <w:rFonts w:hint="eastAsia" w:ascii="宋体" w:hAnsi="宋体" w:eastAsia="宋体" w:cs="宋体"/>
          <w:i w:val="0"/>
          <w:iCs w:val="0"/>
          <w:color w:val="auto"/>
          <w:spacing w:val="-3"/>
          <w:sz w:val="24"/>
          <w:szCs w:val="24"/>
          <w:highlight w:val="none"/>
          <w:lang w:eastAsia="zh-CN"/>
        </w:rPr>
        <w:t>切</w:t>
      </w:r>
      <w:r>
        <w:rPr>
          <w:rFonts w:hint="eastAsia" w:ascii="宋体" w:hAnsi="宋体" w:eastAsia="宋体" w:cs="宋体"/>
          <w:i w:val="0"/>
          <w:iCs w:val="0"/>
          <w:color w:val="auto"/>
          <w:sz w:val="24"/>
          <w:szCs w:val="24"/>
          <w:highlight w:val="none"/>
          <w:lang w:eastAsia="zh-CN"/>
        </w:rPr>
        <w:t>事</w:t>
      </w:r>
      <w:r>
        <w:rPr>
          <w:rFonts w:hint="eastAsia" w:ascii="宋体" w:hAnsi="宋体" w:eastAsia="宋体" w:cs="宋体"/>
          <w:i w:val="0"/>
          <w:iCs w:val="0"/>
          <w:color w:val="auto"/>
          <w:spacing w:val="-3"/>
          <w:sz w:val="24"/>
          <w:szCs w:val="24"/>
          <w:highlight w:val="none"/>
          <w:lang w:eastAsia="zh-CN"/>
        </w:rPr>
        <w:t>宜</w:t>
      </w:r>
      <w:r>
        <w:rPr>
          <w:rFonts w:hint="eastAsia" w:ascii="宋体" w:hAnsi="宋体" w:eastAsia="宋体" w:cs="宋体"/>
          <w:i w:val="0"/>
          <w:iCs w:val="0"/>
          <w:color w:val="auto"/>
          <w:spacing w:val="-25"/>
          <w:sz w:val="24"/>
          <w:szCs w:val="24"/>
          <w:highlight w:val="none"/>
          <w:lang w:eastAsia="zh-CN"/>
        </w:rPr>
        <w:t>，</w:t>
      </w:r>
      <w:r>
        <w:rPr>
          <w:rFonts w:hint="eastAsia" w:ascii="宋体" w:hAnsi="宋体" w:eastAsia="宋体" w:cs="宋体"/>
          <w:i w:val="0"/>
          <w:iCs w:val="0"/>
          <w:color w:val="auto"/>
          <w:sz w:val="24"/>
          <w:szCs w:val="24"/>
          <w:highlight w:val="none"/>
          <w:lang w:eastAsia="zh-CN"/>
        </w:rPr>
        <w:t>联</w:t>
      </w:r>
      <w:r>
        <w:rPr>
          <w:rFonts w:hint="eastAsia" w:ascii="宋体" w:hAnsi="宋体" w:eastAsia="宋体" w:cs="宋体"/>
          <w:i w:val="0"/>
          <w:iCs w:val="0"/>
          <w:color w:val="auto"/>
          <w:spacing w:val="-3"/>
          <w:sz w:val="24"/>
          <w:szCs w:val="24"/>
          <w:highlight w:val="none"/>
          <w:lang w:eastAsia="zh-CN"/>
        </w:rPr>
        <w:t>合</w:t>
      </w:r>
      <w:r>
        <w:rPr>
          <w:rFonts w:hint="eastAsia" w:ascii="宋体" w:hAnsi="宋体" w:eastAsia="宋体" w:cs="宋体"/>
          <w:i w:val="0"/>
          <w:iCs w:val="0"/>
          <w:color w:val="auto"/>
          <w:sz w:val="24"/>
          <w:szCs w:val="24"/>
          <w:highlight w:val="none"/>
          <w:lang w:eastAsia="zh-CN"/>
        </w:rPr>
        <w:t>体</w:t>
      </w:r>
      <w:r>
        <w:rPr>
          <w:rFonts w:hint="eastAsia" w:ascii="宋体" w:hAnsi="宋体" w:eastAsia="宋体" w:cs="宋体"/>
          <w:i w:val="0"/>
          <w:iCs w:val="0"/>
          <w:color w:val="auto"/>
          <w:spacing w:val="-3"/>
          <w:sz w:val="24"/>
          <w:szCs w:val="24"/>
          <w:highlight w:val="none"/>
          <w:lang w:eastAsia="zh-CN"/>
        </w:rPr>
        <w:t>各成</w:t>
      </w:r>
      <w:r>
        <w:rPr>
          <w:rFonts w:hint="eastAsia" w:ascii="宋体" w:hAnsi="宋体" w:eastAsia="宋体" w:cs="宋体"/>
          <w:i w:val="0"/>
          <w:iCs w:val="0"/>
          <w:color w:val="auto"/>
          <w:sz w:val="24"/>
          <w:szCs w:val="24"/>
          <w:highlight w:val="none"/>
          <w:lang w:eastAsia="zh-CN"/>
        </w:rPr>
        <w:t>员均</w:t>
      </w:r>
      <w:r>
        <w:rPr>
          <w:rFonts w:hint="eastAsia" w:ascii="宋体" w:hAnsi="宋体" w:eastAsia="宋体" w:cs="宋体"/>
          <w:i w:val="0"/>
          <w:iCs w:val="0"/>
          <w:color w:val="auto"/>
          <w:spacing w:val="-3"/>
          <w:sz w:val="24"/>
          <w:szCs w:val="24"/>
          <w:highlight w:val="none"/>
          <w:lang w:eastAsia="zh-CN"/>
        </w:rPr>
        <w:t>予</w:t>
      </w:r>
      <w:r>
        <w:rPr>
          <w:rFonts w:hint="eastAsia" w:ascii="宋体" w:hAnsi="宋体" w:eastAsia="宋体" w:cs="宋体"/>
          <w:i w:val="0"/>
          <w:iCs w:val="0"/>
          <w:color w:val="auto"/>
          <w:sz w:val="24"/>
          <w:szCs w:val="24"/>
          <w:highlight w:val="none"/>
          <w:lang w:eastAsia="zh-CN"/>
        </w:rPr>
        <w:t>以</w:t>
      </w:r>
      <w:r>
        <w:rPr>
          <w:rFonts w:hint="eastAsia" w:ascii="宋体" w:hAnsi="宋体" w:eastAsia="宋体" w:cs="宋体"/>
          <w:i w:val="0"/>
          <w:iCs w:val="0"/>
          <w:color w:val="auto"/>
          <w:spacing w:val="-3"/>
          <w:sz w:val="24"/>
          <w:szCs w:val="24"/>
          <w:highlight w:val="none"/>
          <w:lang w:eastAsia="zh-CN"/>
        </w:rPr>
        <w:t>承</w:t>
      </w:r>
      <w:r>
        <w:rPr>
          <w:rFonts w:hint="eastAsia" w:ascii="宋体" w:hAnsi="宋体" w:eastAsia="宋体" w:cs="宋体"/>
          <w:i w:val="0"/>
          <w:iCs w:val="0"/>
          <w:color w:val="auto"/>
          <w:sz w:val="24"/>
          <w:szCs w:val="24"/>
          <w:highlight w:val="none"/>
          <w:lang w:eastAsia="zh-CN"/>
        </w:rPr>
        <w:t>认。</w:t>
      </w:r>
      <w:r>
        <w:rPr>
          <w:rFonts w:hint="eastAsia" w:ascii="宋体" w:hAnsi="宋体" w:eastAsia="宋体" w:cs="宋体"/>
          <w:i w:val="0"/>
          <w:iCs w:val="0"/>
          <w:color w:val="auto"/>
          <w:spacing w:val="-1"/>
          <w:sz w:val="24"/>
          <w:szCs w:val="24"/>
          <w:highlight w:val="none"/>
          <w:lang w:eastAsia="zh-CN"/>
        </w:rPr>
        <w:t>联合体各成员将严格按照招标文件、投标文件和合同的要求全面履行义务，并向招标人承担连带责任。</w:t>
      </w:r>
    </w:p>
    <w:p w14:paraId="61B04506">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bookmarkStart w:id="310" w:name="_Toc8682"/>
      <w:bookmarkStart w:id="311" w:name="_Toc13702"/>
      <w:bookmarkStart w:id="312" w:name="_Toc7930"/>
      <w:bookmarkStart w:id="313" w:name="_Toc24446"/>
      <w:bookmarkStart w:id="314" w:name="_Toc25458"/>
      <w:r>
        <w:rPr>
          <w:rFonts w:hint="eastAsia" w:ascii="宋体" w:hAnsi="宋体" w:eastAsia="宋体" w:cs="宋体"/>
          <w:i w:val="0"/>
          <w:iCs w:val="0"/>
          <w:color w:val="auto"/>
          <w:sz w:val="24"/>
          <w:szCs w:val="24"/>
          <w:highlight w:val="none"/>
          <w:lang w:eastAsia="zh-CN"/>
        </w:rPr>
        <w:t>4.</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各</w:t>
      </w:r>
      <w:r>
        <w:rPr>
          <w:rFonts w:hint="eastAsia" w:ascii="宋体" w:hAnsi="宋体" w:eastAsia="宋体" w:cs="宋体"/>
          <w:i w:val="0"/>
          <w:iCs w:val="0"/>
          <w:color w:val="auto"/>
          <w:spacing w:val="-3"/>
          <w:sz w:val="24"/>
          <w:szCs w:val="24"/>
          <w:highlight w:val="none"/>
          <w:lang w:eastAsia="zh-CN"/>
        </w:rPr>
        <w:t>成</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pacing w:val="-3"/>
          <w:sz w:val="24"/>
          <w:szCs w:val="24"/>
          <w:highlight w:val="none"/>
          <w:lang w:eastAsia="zh-CN"/>
        </w:rPr>
        <w:t>单</w:t>
      </w:r>
      <w:r>
        <w:rPr>
          <w:rFonts w:hint="eastAsia" w:ascii="宋体" w:hAnsi="宋体" w:eastAsia="宋体" w:cs="宋体"/>
          <w:i w:val="0"/>
          <w:iCs w:val="0"/>
          <w:color w:val="auto"/>
          <w:sz w:val="24"/>
          <w:szCs w:val="24"/>
          <w:highlight w:val="none"/>
          <w:lang w:eastAsia="zh-CN"/>
        </w:rPr>
        <w:t>位</w:t>
      </w:r>
      <w:r>
        <w:rPr>
          <w:rFonts w:hint="eastAsia" w:ascii="宋体" w:hAnsi="宋体" w:eastAsia="宋体" w:cs="宋体"/>
          <w:i w:val="0"/>
          <w:iCs w:val="0"/>
          <w:color w:val="auto"/>
          <w:spacing w:val="-3"/>
          <w:sz w:val="24"/>
          <w:szCs w:val="24"/>
          <w:highlight w:val="none"/>
          <w:lang w:eastAsia="zh-CN"/>
        </w:rPr>
        <w:t>内部</w:t>
      </w:r>
      <w:r>
        <w:rPr>
          <w:rFonts w:hint="eastAsia" w:ascii="宋体" w:hAnsi="宋体" w:eastAsia="宋体" w:cs="宋体"/>
          <w:i w:val="0"/>
          <w:iCs w:val="0"/>
          <w:color w:val="auto"/>
          <w:sz w:val="24"/>
          <w:szCs w:val="24"/>
          <w:highlight w:val="none"/>
          <w:lang w:eastAsia="zh-CN"/>
        </w:rPr>
        <w:t>的职</w:t>
      </w:r>
      <w:r>
        <w:rPr>
          <w:rFonts w:hint="eastAsia" w:ascii="宋体" w:hAnsi="宋体" w:eastAsia="宋体" w:cs="宋体"/>
          <w:i w:val="0"/>
          <w:iCs w:val="0"/>
          <w:color w:val="auto"/>
          <w:spacing w:val="-3"/>
          <w:sz w:val="24"/>
          <w:szCs w:val="24"/>
          <w:highlight w:val="none"/>
          <w:lang w:eastAsia="zh-CN"/>
        </w:rPr>
        <w:t>责</w:t>
      </w:r>
      <w:r>
        <w:rPr>
          <w:rFonts w:hint="eastAsia" w:ascii="宋体" w:hAnsi="宋体" w:eastAsia="宋体" w:cs="宋体"/>
          <w:i w:val="0"/>
          <w:iCs w:val="0"/>
          <w:color w:val="auto"/>
          <w:sz w:val="24"/>
          <w:szCs w:val="24"/>
          <w:highlight w:val="none"/>
          <w:lang w:eastAsia="zh-CN"/>
        </w:rPr>
        <w:t>分</w:t>
      </w:r>
      <w:r>
        <w:rPr>
          <w:rFonts w:hint="eastAsia" w:ascii="宋体" w:hAnsi="宋体" w:eastAsia="宋体" w:cs="宋体"/>
          <w:i w:val="0"/>
          <w:iCs w:val="0"/>
          <w:color w:val="auto"/>
          <w:spacing w:val="-3"/>
          <w:sz w:val="24"/>
          <w:szCs w:val="24"/>
          <w:highlight w:val="none"/>
          <w:lang w:eastAsia="zh-CN"/>
        </w:rPr>
        <w:t>工</w:t>
      </w:r>
      <w:r>
        <w:rPr>
          <w:rFonts w:hint="eastAsia" w:ascii="宋体" w:hAnsi="宋体" w:eastAsia="宋体" w:cs="宋体"/>
          <w:i w:val="0"/>
          <w:iCs w:val="0"/>
          <w:color w:val="auto"/>
          <w:sz w:val="24"/>
          <w:szCs w:val="24"/>
          <w:highlight w:val="none"/>
          <w:lang w:eastAsia="zh-CN"/>
        </w:rPr>
        <w:t>如</w:t>
      </w:r>
      <w:r>
        <w:rPr>
          <w:rFonts w:hint="eastAsia" w:ascii="宋体" w:hAnsi="宋体" w:eastAsia="宋体" w:cs="宋体"/>
          <w:i w:val="0"/>
          <w:iCs w:val="0"/>
          <w:color w:val="auto"/>
          <w:spacing w:val="-3"/>
          <w:sz w:val="24"/>
          <w:szCs w:val="24"/>
          <w:highlight w:val="none"/>
          <w:lang w:eastAsia="zh-CN"/>
        </w:rPr>
        <w:t>下</w:t>
      </w:r>
      <w:r>
        <w:rPr>
          <w:rFonts w:hint="eastAsia" w:ascii="宋体" w:hAnsi="宋体" w:eastAsia="宋体" w:cs="宋体"/>
          <w:i w:val="0"/>
          <w:iCs w:val="0"/>
          <w:color w:val="auto"/>
          <w:spacing w:val="-25"/>
          <w:sz w:val="24"/>
          <w:szCs w:val="24"/>
          <w:highlight w:val="none"/>
          <w:lang w:eastAsia="zh-CN"/>
        </w:rPr>
        <w:t>：</w:t>
      </w:r>
      <w:r>
        <w:rPr>
          <w:rFonts w:hint="eastAsia" w:ascii="宋体" w:hAnsi="宋体" w:eastAsia="宋体" w:cs="宋体"/>
          <w:i w:val="0"/>
          <w:iCs w:val="0"/>
          <w:color w:val="auto"/>
          <w:spacing w:val="-25"/>
          <w:sz w:val="24"/>
          <w:szCs w:val="24"/>
          <w:highlight w:val="none"/>
          <w:u w:val="single" w:color="000000"/>
          <w:lang w:eastAsia="zh-CN"/>
        </w:rPr>
        <w:tab/>
      </w:r>
      <w:r>
        <w:rPr>
          <w:rFonts w:hint="eastAsia" w:ascii="宋体" w:hAnsi="宋体" w:eastAsia="宋体" w:cs="宋体"/>
          <w:i w:val="0"/>
          <w:iCs w:val="0"/>
          <w:color w:val="auto"/>
          <w:spacing w:val="-25"/>
          <w:sz w:val="24"/>
          <w:szCs w:val="24"/>
          <w:highlight w:val="none"/>
          <w:u w:val="single" w:color="000000"/>
          <w:lang w:val="en-US" w:eastAsia="zh-CN"/>
        </w:rPr>
        <w:t xml:space="preserve">           </w:t>
      </w:r>
      <w:r>
        <w:rPr>
          <w:rFonts w:hint="eastAsia" w:ascii="宋体" w:hAnsi="宋体" w:eastAsia="宋体" w:cs="宋体"/>
          <w:i w:val="0"/>
          <w:iCs w:val="0"/>
          <w:color w:val="auto"/>
          <w:sz w:val="24"/>
          <w:szCs w:val="24"/>
          <w:highlight w:val="none"/>
          <w:lang w:eastAsia="zh-CN"/>
        </w:rPr>
        <w:t>。</w:t>
      </w:r>
      <w:bookmarkEnd w:id="310"/>
      <w:bookmarkEnd w:id="311"/>
      <w:bookmarkEnd w:id="312"/>
      <w:bookmarkEnd w:id="313"/>
      <w:bookmarkEnd w:id="314"/>
    </w:p>
    <w:p w14:paraId="7A30E55E">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5.</w:t>
      </w:r>
      <w:r>
        <w:rPr>
          <w:rFonts w:hint="eastAsia" w:ascii="宋体" w:hAnsi="宋体" w:eastAsia="宋体" w:cs="宋体"/>
          <w:i w:val="0"/>
          <w:iCs w:val="0"/>
          <w:color w:val="auto"/>
          <w:spacing w:val="-3"/>
          <w:sz w:val="24"/>
          <w:szCs w:val="24"/>
          <w:highlight w:val="none"/>
          <w:lang w:eastAsia="zh-CN"/>
        </w:rPr>
        <w:t>本</w:t>
      </w:r>
      <w:r>
        <w:rPr>
          <w:rFonts w:hint="eastAsia" w:ascii="宋体" w:hAnsi="宋体" w:eastAsia="宋体" w:cs="宋体"/>
          <w:i w:val="0"/>
          <w:iCs w:val="0"/>
          <w:color w:val="auto"/>
          <w:sz w:val="24"/>
          <w:szCs w:val="24"/>
          <w:highlight w:val="none"/>
          <w:lang w:eastAsia="zh-CN"/>
        </w:rPr>
        <w:t>协</w:t>
      </w:r>
      <w:r>
        <w:rPr>
          <w:rFonts w:hint="eastAsia" w:ascii="宋体" w:hAnsi="宋体" w:eastAsia="宋体" w:cs="宋体"/>
          <w:i w:val="0"/>
          <w:iCs w:val="0"/>
          <w:color w:val="auto"/>
          <w:spacing w:val="-3"/>
          <w:sz w:val="24"/>
          <w:szCs w:val="24"/>
          <w:highlight w:val="none"/>
          <w:lang w:eastAsia="zh-CN"/>
        </w:rPr>
        <w:t>议</w:t>
      </w:r>
      <w:r>
        <w:rPr>
          <w:rFonts w:hint="eastAsia" w:ascii="宋体" w:hAnsi="宋体" w:eastAsia="宋体" w:cs="宋体"/>
          <w:i w:val="0"/>
          <w:iCs w:val="0"/>
          <w:color w:val="auto"/>
          <w:sz w:val="24"/>
          <w:szCs w:val="24"/>
          <w:highlight w:val="none"/>
          <w:lang w:eastAsia="zh-CN"/>
        </w:rPr>
        <w:t>书</w:t>
      </w:r>
      <w:r>
        <w:rPr>
          <w:rFonts w:hint="eastAsia" w:ascii="宋体" w:hAnsi="宋体" w:eastAsia="宋体" w:cs="宋体"/>
          <w:i w:val="0"/>
          <w:iCs w:val="0"/>
          <w:color w:val="auto"/>
          <w:spacing w:val="-3"/>
          <w:sz w:val="24"/>
          <w:szCs w:val="24"/>
          <w:highlight w:val="none"/>
          <w:lang w:eastAsia="zh-CN"/>
        </w:rPr>
        <w:t>自</w:t>
      </w:r>
      <w:r>
        <w:rPr>
          <w:rFonts w:hint="eastAsia" w:ascii="宋体" w:hAnsi="宋体" w:eastAsia="宋体" w:cs="宋体"/>
          <w:i w:val="0"/>
          <w:iCs w:val="0"/>
          <w:color w:val="auto"/>
          <w:sz w:val="24"/>
          <w:szCs w:val="24"/>
          <w:highlight w:val="none"/>
          <w:lang w:eastAsia="zh-CN"/>
        </w:rPr>
        <w:t>所</w:t>
      </w:r>
      <w:r>
        <w:rPr>
          <w:rFonts w:hint="eastAsia" w:ascii="宋体" w:hAnsi="宋体" w:eastAsia="宋体" w:cs="宋体"/>
          <w:i w:val="0"/>
          <w:iCs w:val="0"/>
          <w:color w:val="auto"/>
          <w:spacing w:val="-3"/>
          <w:sz w:val="24"/>
          <w:szCs w:val="24"/>
          <w:highlight w:val="none"/>
          <w:lang w:eastAsia="zh-CN"/>
        </w:rPr>
        <w:t>有</w:t>
      </w:r>
      <w:r>
        <w:rPr>
          <w:rFonts w:hint="eastAsia" w:ascii="宋体" w:hAnsi="宋体" w:eastAsia="宋体" w:cs="宋体"/>
          <w:i w:val="0"/>
          <w:iCs w:val="0"/>
          <w:color w:val="auto"/>
          <w:sz w:val="24"/>
          <w:szCs w:val="24"/>
          <w:highlight w:val="none"/>
          <w:lang w:eastAsia="zh-CN"/>
        </w:rPr>
        <w:t>成</w:t>
      </w:r>
      <w:r>
        <w:rPr>
          <w:rFonts w:hint="eastAsia" w:ascii="宋体" w:hAnsi="宋体" w:eastAsia="宋体" w:cs="宋体"/>
          <w:i w:val="0"/>
          <w:iCs w:val="0"/>
          <w:color w:val="auto"/>
          <w:spacing w:val="-3"/>
          <w:sz w:val="24"/>
          <w:szCs w:val="24"/>
          <w:highlight w:val="none"/>
          <w:lang w:eastAsia="zh-CN"/>
        </w:rPr>
        <w:t>员单</w:t>
      </w:r>
      <w:r>
        <w:rPr>
          <w:rFonts w:hint="eastAsia" w:ascii="宋体" w:hAnsi="宋体" w:eastAsia="宋体" w:cs="宋体"/>
          <w:i w:val="0"/>
          <w:iCs w:val="0"/>
          <w:color w:val="auto"/>
          <w:sz w:val="24"/>
          <w:szCs w:val="24"/>
          <w:highlight w:val="none"/>
          <w:lang w:eastAsia="zh-CN"/>
        </w:rPr>
        <w:t>位法</w:t>
      </w:r>
      <w:r>
        <w:rPr>
          <w:rFonts w:hint="eastAsia" w:ascii="宋体" w:hAnsi="宋体" w:eastAsia="宋体" w:cs="宋体"/>
          <w:i w:val="0"/>
          <w:iCs w:val="0"/>
          <w:color w:val="auto"/>
          <w:spacing w:val="-3"/>
          <w:sz w:val="24"/>
          <w:szCs w:val="24"/>
          <w:highlight w:val="none"/>
          <w:lang w:eastAsia="zh-CN"/>
        </w:rPr>
        <w:t>定</w:t>
      </w:r>
      <w:r>
        <w:rPr>
          <w:rFonts w:hint="eastAsia" w:ascii="宋体" w:hAnsi="宋体" w:eastAsia="宋体" w:cs="宋体"/>
          <w:i w:val="0"/>
          <w:iCs w:val="0"/>
          <w:color w:val="auto"/>
          <w:sz w:val="24"/>
          <w:szCs w:val="24"/>
          <w:highlight w:val="none"/>
          <w:lang w:eastAsia="zh-CN"/>
        </w:rPr>
        <w:t>代</w:t>
      </w:r>
      <w:r>
        <w:rPr>
          <w:rFonts w:hint="eastAsia" w:ascii="宋体" w:hAnsi="宋体" w:eastAsia="宋体" w:cs="宋体"/>
          <w:i w:val="0"/>
          <w:iCs w:val="0"/>
          <w:color w:val="auto"/>
          <w:spacing w:val="-3"/>
          <w:sz w:val="24"/>
          <w:szCs w:val="24"/>
          <w:highlight w:val="none"/>
          <w:lang w:eastAsia="zh-CN"/>
        </w:rPr>
        <w:t>表</w:t>
      </w:r>
      <w:r>
        <w:rPr>
          <w:rFonts w:hint="eastAsia" w:ascii="宋体" w:hAnsi="宋体" w:eastAsia="宋体" w:cs="宋体"/>
          <w:i w:val="0"/>
          <w:iCs w:val="0"/>
          <w:color w:val="auto"/>
          <w:sz w:val="24"/>
          <w:szCs w:val="24"/>
          <w:highlight w:val="none"/>
          <w:lang w:eastAsia="zh-CN"/>
        </w:rPr>
        <w:t>人</w:t>
      </w:r>
      <w:r>
        <w:rPr>
          <w:rFonts w:hint="eastAsia" w:ascii="宋体" w:hAnsi="宋体" w:eastAsia="宋体" w:cs="宋体"/>
          <w:i w:val="0"/>
          <w:iCs w:val="0"/>
          <w:color w:val="auto"/>
          <w:spacing w:val="-3"/>
          <w:sz w:val="24"/>
          <w:szCs w:val="24"/>
          <w:highlight w:val="none"/>
          <w:lang w:eastAsia="zh-CN"/>
        </w:rPr>
        <w:t>或</w:t>
      </w:r>
      <w:r>
        <w:rPr>
          <w:rFonts w:hint="eastAsia" w:ascii="宋体" w:hAnsi="宋体" w:eastAsia="宋体" w:cs="宋体"/>
          <w:i w:val="0"/>
          <w:iCs w:val="0"/>
          <w:color w:val="auto"/>
          <w:sz w:val="24"/>
          <w:szCs w:val="24"/>
          <w:highlight w:val="none"/>
          <w:lang w:eastAsia="zh-CN"/>
        </w:rPr>
        <w:t>其</w:t>
      </w:r>
      <w:r>
        <w:rPr>
          <w:rFonts w:hint="eastAsia" w:ascii="宋体" w:hAnsi="宋体" w:eastAsia="宋体" w:cs="宋体"/>
          <w:i w:val="0"/>
          <w:iCs w:val="0"/>
          <w:color w:val="auto"/>
          <w:spacing w:val="-3"/>
          <w:sz w:val="24"/>
          <w:szCs w:val="24"/>
          <w:highlight w:val="none"/>
          <w:lang w:eastAsia="zh-CN"/>
        </w:rPr>
        <w:t>委</w:t>
      </w:r>
      <w:r>
        <w:rPr>
          <w:rFonts w:hint="eastAsia" w:ascii="宋体" w:hAnsi="宋体" w:eastAsia="宋体" w:cs="宋体"/>
          <w:i w:val="0"/>
          <w:iCs w:val="0"/>
          <w:color w:val="auto"/>
          <w:sz w:val="24"/>
          <w:szCs w:val="24"/>
          <w:highlight w:val="none"/>
          <w:lang w:eastAsia="zh-CN"/>
        </w:rPr>
        <w:t>托</w:t>
      </w:r>
      <w:r>
        <w:rPr>
          <w:rFonts w:hint="eastAsia" w:ascii="宋体" w:hAnsi="宋体" w:eastAsia="宋体" w:cs="宋体"/>
          <w:i w:val="0"/>
          <w:iCs w:val="0"/>
          <w:color w:val="auto"/>
          <w:spacing w:val="-3"/>
          <w:sz w:val="24"/>
          <w:szCs w:val="24"/>
          <w:highlight w:val="none"/>
          <w:lang w:eastAsia="zh-CN"/>
        </w:rPr>
        <w:t>代</w:t>
      </w:r>
      <w:r>
        <w:rPr>
          <w:rFonts w:hint="eastAsia" w:ascii="宋体" w:hAnsi="宋体" w:eastAsia="宋体" w:cs="宋体"/>
          <w:i w:val="0"/>
          <w:iCs w:val="0"/>
          <w:color w:val="auto"/>
          <w:sz w:val="24"/>
          <w:szCs w:val="24"/>
          <w:highlight w:val="none"/>
          <w:lang w:eastAsia="zh-CN"/>
        </w:rPr>
        <w:t>理人</w:t>
      </w:r>
      <w:r>
        <w:rPr>
          <w:rFonts w:hint="eastAsia" w:ascii="宋体" w:hAnsi="宋体" w:eastAsia="宋体" w:cs="宋体"/>
          <w:i w:val="0"/>
          <w:iCs w:val="0"/>
          <w:color w:val="auto"/>
          <w:spacing w:val="-3"/>
          <w:sz w:val="24"/>
          <w:szCs w:val="24"/>
          <w:highlight w:val="none"/>
          <w:lang w:eastAsia="zh-CN"/>
        </w:rPr>
        <w:t>签</w:t>
      </w:r>
      <w:r>
        <w:rPr>
          <w:rFonts w:hint="eastAsia" w:ascii="宋体" w:hAnsi="宋体" w:eastAsia="宋体" w:cs="宋体"/>
          <w:i w:val="0"/>
          <w:iCs w:val="0"/>
          <w:color w:val="auto"/>
          <w:sz w:val="24"/>
          <w:szCs w:val="24"/>
          <w:highlight w:val="none"/>
          <w:lang w:eastAsia="zh-CN"/>
        </w:rPr>
        <w:t>字之</w:t>
      </w:r>
      <w:r>
        <w:rPr>
          <w:rFonts w:hint="eastAsia" w:ascii="宋体" w:hAnsi="宋体" w:eastAsia="宋体" w:cs="宋体"/>
          <w:i w:val="0"/>
          <w:iCs w:val="0"/>
          <w:color w:val="auto"/>
          <w:spacing w:val="-3"/>
          <w:sz w:val="24"/>
          <w:szCs w:val="24"/>
          <w:highlight w:val="none"/>
          <w:lang w:eastAsia="zh-CN"/>
        </w:rPr>
        <w:t>日</w:t>
      </w:r>
      <w:r>
        <w:rPr>
          <w:rFonts w:hint="eastAsia" w:ascii="宋体" w:hAnsi="宋体" w:eastAsia="宋体" w:cs="宋体"/>
          <w:i w:val="0"/>
          <w:iCs w:val="0"/>
          <w:color w:val="auto"/>
          <w:sz w:val="24"/>
          <w:szCs w:val="24"/>
          <w:highlight w:val="none"/>
          <w:lang w:eastAsia="zh-CN"/>
        </w:rPr>
        <w:t>起生</w:t>
      </w:r>
      <w:r>
        <w:rPr>
          <w:rFonts w:hint="eastAsia" w:ascii="宋体" w:hAnsi="宋体" w:eastAsia="宋体" w:cs="宋体"/>
          <w:i w:val="0"/>
          <w:iCs w:val="0"/>
          <w:color w:val="auto"/>
          <w:spacing w:val="-3"/>
          <w:sz w:val="24"/>
          <w:szCs w:val="24"/>
          <w:highlight w:val="none"/>
          <w:lang w:eastAsia="zh-CN"/>
        </w:rPr>
        <w:t>效</w:t>
      </w:r>
      <w:r>
        <w:rPr>
          <w:rFonts w:hint="eastAsia" w:ascii="宋体" w:hAnsi="宋体" w:eastAsia="宋体" w:cs="宋体"/>
          <w:i w:val="0"/>
          <w:iCs w:val="0"/>
          <w:color w:val="auto"/>
          <w:spacing w:val="-24"/>
          <w:sz w:val="24"/>
          <w:szCs w:val="24"/>
          <w:highlight w:val="none"/>
          <w:lang w:eastAsia="zh-CN"/>
        </w:rPr>
        <w:t>，</w:t>
      </w:r>
      <w:r>
        <w:rPr>
          <w:rFonts w:hint="eastAsia" w:ascii="宋体" w:hAnsi="宋体" w:eastAsia="宋体" w:cs="宋体"/>
          <w:i w:val="0"/>
          <w:iCs w:val="0"/>
          <w:color w:val="auto"/>
          <w:sz w:val="24"/>
          <w:szCs w:val="24"/>
          <w:highlight w:val="none"/>
          <w:lang w:eastAsia="zh-CN"/>
        </w:rPr>
        <w:t>合同</w:t>
      </w:r>
      <w:r>
        <w:rPr>
          <w:rFonts w:hint="eastAsia" w:ascii="宋体" w:hAnsi="宋体" w:eastAsia="宋体" w:cs="宋体"/>
          <w:i w:val="0"/>
          <w:iCs w:val="0"/>
          <w:color w:val="auto"/>
          <w:spacing w:val="-2"/>
          <w:sz w:val="24"/>
          <w:szCs w:val="24"/>
          <w:highlight w:val="none"/>
          <w:lang w:eastAsia="zh-CN"/>
        </w:rPr>
        <w:t>履行完毕后自动失效。</w:t>
      </w:r>
    </w:p>
    <w:p w14:paraId="1402694F">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pacing w:val="-1"/>
          <w:sz w:val="24"/>
          <w:szCs w:val="24"/>
          <w:highlight w:val="none"/>
          <w:lang w:eastAsia="zh-CN"/>
        </w:rPr>
      </w:pPr>
      <w:bookmarkStart w:id="315" w:name="_Toc3617"/>
      <w:bookmarkStart w:id="316" w:name="_Toc23111"/>
      <w:bookmarkStart w:id="317" w:name="_Toc17596"/>
      <w:bookmarkStart w:id="318" w:name="_Toc21900"/>
      <w:bookmarkStart w:id="319" w:name="_Toc15103"/>
      <w:r>
        <w:rPr>
          <w:rFonts w:hint="eastAsia" w:ascii="宋体" w:hAnsi="宋体" w:eastAsia="宋体" w:cs="宋体"/>
          <w:i w:val="0"/>
          <w:iCs w:val="0"/>
          <w:color w:val="auto"/>
          <w:spacing w:val="-1"/>
          <w:sz w:val="24"/>
          <w:szCs w:val="24"/>
          <w:highlight w:val="none"/>
          <w:lang w:eastAsia="zh-CN"/>
        </w:rPr>
        <w:t>6.本协议书一式</w:t>
      </w:r>
      <w:r>
        <w:rPr>
          <w:rFonts w:hint="eastAsia" w:ascii="宋体" w:hAnsi="宋体" w:eastAsia="宋体" w:cs="宋体"/>
          <w:i w:val="0"/>
          <w:iCs w:val="0"/>
          <w:color w:val="auto"/>
          <w:spacing w:val="-1"/>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份，联合体成员和招标人各执一份。</w:t>
      </w:r>
      <w:bookmarkEnd w:id="315"/>
      <w:bookmarkEnd w:id="316"/>
      <w:bookmarkEnd w:id="317"/>
      <w:bookmarkEnd w:id="318"/>
      <w:bookmarkEnd w:id="319"/>
    </w:p>
    <w:p w14:paraId="34BECA7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lang w:eastAsia="zh-CN"/>
        </w:rPr>
      </w:pPr>
    </w:p>
    <w:p w14:paraId="763D96AC">
      <w:pPr>
        <w:pStyle w:val="7"/>
        <w:keepNext w:val="0"/>
        <w:keepLines w:val="0"/>
        <w:pageBreakBefore w:val="0"/>
        <w:widowControl w:val="0"/>
        <w:tabs>
          <w:tab w:val="left" w:pos="7241"/>
        </w:tabs>
        <w:kinsoku/>
        <w:wordWrap w:val="0"/>
        <w:overflowPunct/>
        <w:topLinePunct w:val="0"/>
        <w:autoSpaceDE/>
        <w:autoSpaceDN/>
        <w:bidi w:val="0"/>
        <w:adjustRightInd/>
        <w:snapToGrid/>
        <w:spacing w:after="0"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联合体牵头人名称：</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（盖章）</w:t>
      </w:r>
    </w:p>
    <w:p w14:paraId="247B389E">
      <w:pPr>
        <w:pStyle w:val="7"/>
        <w:keepNext w:val="0"/>
        <w:keepLines w:val="0"/>
        <w:pageBreakBefore w:val="0"/>
        <w:widowControl w:val="0"/>
        <w:tabs>
          <w:tab w:val="left" w:pos="6401"/>
        </w:tabs>
        <w:kinsoku/>
        <w:wordWrap w:val="0"/>
        <w:overflowPunct/>
        <w:topLinePunct w:val="0"/>
        <w:autoSpaceDE/>
        <w:autoSpaceDN/>
        <w:bidi w:val="0"/>
        <w:adjustRightInd/>
        <w:snapToGrid/>
        <w:spacing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法定代表人或其委托代理人：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pacing w:val="-1"/>
          <w:sz w:val="24"/>
          <w:szCs w:val="24"/>
          <w:highlight w:val="none"/>
          <w:lang w:eastAsia="zh-CN"/>
        </w:rPr>
        <w:t>）</w:t>
      </w:r>
    </w:p>
    <w:p w14:paraId="1408E346">
      <w:pPr>
        <w:pStyle w:val="7"/>
        <w:keepNext w:val="0"/>
        <w:keepLines w:val="0"/>
        <w:pageBreakBefore w:val="0"/>
        <w:widowControl w:val="0"/>
        <w:tabs>
          <w:tab w:val="left" w:pos="7241"/>
        </w:tabs>
        <w:kinsoku/>
        <w:wordWrap w:val="0"/>
        <w:overflowPunct/>
        <w:topLinePunct w:val="0"/>
        <w:autoSpaceDE/>
        <w:autoSpaceDN/>
        <w:bidi w:val="0"/>
        <w:adjustRightInd/>
        <w:snapToGrid/>
        <w:spacing w:after="0"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联合体成员名称：</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（盖章）</w:t>
      </w:r>
    </w:p>
    <w:p w14:paraId="58534BA7">
      <w:pPr>
        <w:pStyle w:val="7"/>
        <w:keepNext w:val="0"/>
        <w:keepLines w:val="0"/>
        <w:pageBreakBefore w:val="0"/>
        <w:widowControl w:val="0"/>
        <w:tabs>
          <w:tab w:val="left" w:pos="6187"/>
        </w:tabs>
        <w:kinsoku/>
        <w:wordWrap w:val="0"/>
        <w:overflowPunct/>
        <w:topLinePunct w:val="0"/>
        <w:autoSpaceDE/>
        <w:autoSpaceDN/>
        <w:bidi w:val="0"/>
        <w:adjustRightInd/>
        <w:snapToGrid/>
        <w:spacing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法定代表人或其委托代理人：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pacing w:val="-1"/>
          <w:sz w:val="24"/>
          <w:szCs w:val="24"/>
          <w:highlight w:val="none"/>
          <w:lang w:eastAsia="zh-CN"/>
        </w:rPr>
        <w:t>）</w:t>
      </w:r>
    </w:p>
    <w:p w14:paraId="5FB129F8">
      <w:pPr>
        <w:pStyle w:val="7"/>
        <w:keepNext w:val="0"/>
        <w:keepLines w:val="0"/>
        <w:pageBreakBefore w:val="0"/>
        <w:widowControl w:val="0"/>
        <w:kinsoku/>
        <w:wordWrap w:val="0"/>
        <w:overflowPunct/>
        <w:topLinePunct w:val="0"/>
        <w:autoSpaceDE/>
        <w:autoSpaceDN/>
        <w:bidi w:val="0"/>
        <w:adjustRightInd/>
        <w:snapToGrid/>
        <w:spacing w:before="74" w:line="400" w:lineRule="exact"/>
        <w:ind w:left="251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p>
    <w:p w14:paraId="61FED8F0">
      <w:pPr>
        <w:pStyle w:val="7"/>
        <w:keepNext w:val="0"/>
        <w:keepLines w:val="0"/>
        <w:pageBreakBefore w:val="0"/>
        <w:widowControl w:val="0"/>
        <w:tabs>
          <w:tab w:val="left" w:pos="4538"/>
          <w:tab w:val="left" w:pos="5484"/>
          <w:tab w:val="left" w:pos="6427"/>
        </w:tabs>
        <w:kinsoku/>
        <w:wordWrap w:val="0"/>
        <w:overflowPunct/>
        <w:topLinePunct w:val="0"/>
        <w:autoSpaceDE/>
        <w:autoSpaceDN/>
        <w:bidi w:val="0"/>
        <w:adjustRightInd/>
        <w:snapToGrid/>
        <w:spacing w:before="36" w:line="400" w:lineRule="exact"/>
        <w:ind w:left="3801"/>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年</w:t>
      </w: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3"/>
          <w:w w:val="95"/>
          <w:sz w:val="24"/>
          <w:szCs w:val="24"/>
          <w:highlight w:val="none"/>
          <w:lang w:eastAsia="zh-CN"/>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日</w:t>
      </w:r>
    </w:p>
    <w:p w14:paraId="5DAC4178">
      <w:pPr>
        <w:pStyle w:val="3"/>
        <w:keepNext w:val="0"/>
        <w:keepLines w:val="0"/>
        <w:pageBreakBefore w:val="0"/>
        <w:widowControl w:val="0"/>
        <w:kinsoku w:val="0"/>
        <w:wordWrap w:val="0"/>
        <w:overflowPunct w:val="0"/>
        <w:topLinePunct w:val="0"/>
        <w:bidi w:val="0"/>
        <w:snapToGrid/>
        <w:spacing w:before="40" w:line="440" w:lineRule="exact"/>
        <w:ind w:left="0"/>
        <w:jc w:val="right"/>
        <w:textAlignment w:val="auto"/>
        <w:outlineLvl w:val="9"/>
        <w:rPr>
          <w:rFonts w:hint="eastAsia" w:ascii="宋体" w:hAnsi="宋体" w:eastAsia="宋体" w:cs="宋体"/>
          <w:i w:val="0"/>
          <w:iCs w:val="0"/>
          <w:color w:val="auto"/>
          <w:sz w:val="24"/>
          <w:highlight w:val="none"/>
        </w:rPr>
      </w:pPr>
    </w:p>
    <w:p w14:paraId="23A6B8C5">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6382E886">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32C8B892">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338550AE">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32"/>
          <w:szCs w:val="32"/>
          <w:highlight w:val="none"/>
          <w:lang w:eastAsia="zh-CN"/>
        </w:rPr>
      </w:pPr>
      <w:r>
        <w:rPr>
          <w:rFonts w:hint="eastAsia" w:ascii="宋体" w:hAnsi="宋体" w:eastAsia="宋体" w:cs="宋体"/>
          <w:b w:val="0"/>
          <w:bCs w:val="0"/>
          <w:i w:val="0"/>
          <w:iCs w:val="0"/>
          <w:color w:val="auto"/>
          <w:sz w:val="28"/>
          <w:szCs w:val="28"/>
          <w:highlight w:val="none"/>
          <w:lang w:eastAsia="zh-CN"/>
        </w:rPr>
        <w:br w:type="page"/>
      </w:r>
      <w:bookmarkStart w:id="320" w:name="_Toc1200184148"/>
      <w:r>
        <w:rPr>
          <w:rFonts w:hint="eastAsia" w:ascii="宋体" w:hAnsi="宋体" w:eastAsia="宋体" w:cs="宋体"/>
          <w:b w:val="0"/>
          <w:bCs w:val="0"/>
          <w:i w:val="0"/>
          <w:iCs w:val="0"/>
          <w:color w:val="auto"/>
          <w:sz w:val="28"/>
          <w:szCs w:val="28"/>
          <w:highlight w:val="none"/>
          <w:lang w:eastAsia="zh-CN"/>
        </w:rPr>
        <w:t>格式五：投标保证金</w:t>
      </w:r>
      <w:bookmarkEnd w:id="320"/>
      <w:bookmarkStart w:id="321" w:name="_Toc20792"/>
      <w:bookmarkStart w:id="322" w:name="_Toc152045794"/>
      <w:bookmarkStart w:id="323" w:name="_Toc144974862"/>
      <w:bookmarkStart w:id="324" w:name="_Toc247527834"/>
      <w:bookmarkStart w:id="325" w:name="_Toc16558"/>
      <w:bookmarkStart w:id="326" w:name="_Toc24023"/>
      <w:bookmarkStart w:id="327" w:name="_Toc152042583"/>
      <w:bookmarkStart w:id="328" w:name="_Toc16491"/>
      <w:bookmarkStart w:id="329" w:name="_Toc247514286"/>
    </w:p>
    <w:p w14:paraId="6248371A">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30" w:name="_Toc736428234"/>
      <w:r>
        <w:rPr>
          <w:rFonts w:hint="eastAsia" w:ascii="宋体" w:hAnsi="宋体" w:eastAsia="宋体" w:cs="宋体"/>
          <w:b w:val="0"/>
          <w:bCs w:val="0"/>
          <w:i w:val="0"/>
          <w:iCs w:val="0"/>
          <w:color w:val="auto"/>
          <w:sz w:val="28"/>
          <w:szCs w:val="28"/>
          <w:highlight w:val="none"/>
          <w:lang w:eastAsia="zh-CN"/>
        </w:rPr>
        <w:t>投标保证金</w:t>
      </w:r>
      <w:bookmarkEnd w:id="321"/>
      <w:bookmarkEnd w:id="322"/>
      <w:bookmarkEnd w:id="323"/>
      <w:bookmarkEnd w:id="324"/>
      <w:bookmarkEnd w:id="325"/>
      <w:bookmarkEnd w:id="326"/>
      <w:bookmarkEnd w:id="327"/>
      <w:bookmarkEnd w:id="328"/>
      <w:bookmarkEnd w:id="329"/>
      <w:bookmarkEnd w:id="330"/>
    </w:p>
    <w:p w14:paraId="68E8135B">
      <w:pPr>
        <w:pageBreakBefore w:val="0"/>
        <w:numPr>
          <w:ilvl w:val="0"/>
          <w:numId w:val="0"/>
        </w:numPr>
        <w:wordWrap w:val="0"/>
        <w:bidi w:val="0"/>
        <w:textAlignment w:val="auto"/>
        <w:rPr>
          <w:rFonts w:hint="eastAsia" w:ascii="宋体" w:hAnsi="宋体" w:eastAsia="宋体" w:cs="宋体"/>
          <w:i w:val="0"/>
          <w:iCs w:val="0"/>
          <w:color w:val="auto"/>
          <w:sz w:val="32"/>
          <w:szCs w:val="32"/>
          <w:highlight w:val="none"/>
        </w:rPr>
      </w:pPr>
    </w:p>
    <w:p w14:paraId="6ED2611D">
      <w:pPr>
        <w:keepNext w:val="0"/>
        <w:keepLines w:val="0"/>
        <w:pageBreakBefore w:val="0"/>
        <w:widowControl w:val="0"/>
        <w:kinsoku/>
        <w:wordWrap w:val="0"/>
        <w:overflowPunct/>
        <w:topLinePunct w:val="0"/>
        <w:bidi w:val="0"/>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（招标人名称）：</w:t>
      </w:r>
    </w:p>
    <w:p w14:paraId="72B27790">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（投标人名称）</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日参加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招标工程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的投标，</w:t>
      </w:r>
      <w:r>
        <w:rPr>
          <w:rFonts w:hint="eastAsia" w:ascii="宋体" w:hAnsi="宋体" w:eastAsia="宋体" w:cs="宋体"/>
          <w:i w:val="0"/>
          <w:iCs w:val="0"/>
          <w:color w:val="auto"/>
          <w:sz w:val="24"/>
          <w:szCs w:val="24"/>
          <w:highlight w:val="none"/>
          <w:u w:val="single"/>
        </w:rPr>
        <w:t>（担保人名称）</w:t>
      </w:r>
      <w:r>
        <w:rPr>
          <w:rFonts w:hint="eastAsia" w:ascii="宋体" w:hAnsi="宋体" w:eastAsia="宋体" w:cs="宋体"/>
          <w:i w:val="0"/>
          <w:iCs w:val="0"/>
          <w:color w:val="auto"/>
          <w:sz w:val="24"/>
          <w:szCs w:val="24"/>
          <w:highlight w:val="none"/>
        </w:rPr>
        <w:t>（以下简称“我方”）受该投标人委托，在此无条件地、不可撤销地保证：</w:t>
      </w:r>
      <w:r>
        <w:rPr>
          <w:rFonts w:hint="eastAsia" w:ascii="宋体" w:hAnsi="宋体" w:eastAsia="宋体" w:cs="宋体"/>
          <w:i w:val="0"/>
          <w:iCs w:val="0"/>
          <w:color w:val="auto"/>
          <w:sz w:val="24"/>
          <w:szCs w:val="24"/>
          <w:highlight w:val="none"/>
          <w:lang w:eastAsia="zh-CN"/>
        </w:rPr>
        <w:t>若</w:t>
      </w:r>
      <w:r>
        <w:rPr>
          <w:rFonts w:hint="eastAsia" w:ascii="宋体" w:hAnsi="宋体" w:eastAsia="宋体" w:cs="宋体"/>
          <w:i w:val="0"/>
          <w:iCs w:val="0"/>
          <w:color w:val="auto"/>
          <w:sz w:val="24"/>
          <w:szCs w:val="24"/>
          <w:highlight w:val="none"/>
        </w:rPr>
        <w:t>投标人在投标有效期内撤销或者修改其投标文件</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在收到中标通知书后无正当理由而未在规定期限内与贵方签署合同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在收到中标通知书后未能在招标文件规定期限内向贵方提交招标文件所要求的履约担保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1"/>
          <w:sz w:val="24"/>
          <w:szCs w:val="24"/>
          <w:highlight w:val="none"/>
          <w:lang w:eastAsia="zh-CN"/>
        </w:rPr>
        <w:t>或者发生招标文件明确规定可以不予退还投标保证金的其他情形，我方承担保证责任。</w:t>
      </w:r>
      <w:r>
        <w:rPr>
          <w:rFonts w:hint="eastAsia" w:ascii="宋体" w:hAnsi="宋体" w:eastAsia="宋体" w:cs="宋体"/>
          <w:i w:val="0"/>
          <w:iCs w:val="0"/>
          <w:color w:val="auto"/>
          <w:sz w:val="24"/>
          <w:szCs w:val="24"/>
          <w:highlight w:val="none"/>
        </w:rPr>
        <w:t>一旦收到你方提出的任何一种事实的书面通知，在7日内无条件地向你方支付总额不超过</w:t>
      </w:r>
      <w:r>
        <w:rPr>
          <w:rFonts w:hint="eastAsia" w:ascii="宋体" w:hAnsi="宋体" w:eastAsia="宋体" w:cs="宋体"/>
          <w:i w:val="0"/>
          <w:iCs w:val="0"/>
          <w:color w:val="auto"/>
          <w:sz w:val="24"/>
          <w:szCs w:val="24"/>
          <w:highlight w:val="none"/>
          <w:u w:val="single"/>
        </w:rPr>
        <w:t xml:space="preserve">  （投标保函额度）</w:t>
      </w:r>
      <w:r>
        <w:rPr>
          <w:rFonts w:hint="eastAsia" w:ascii="宋体" w:hAnsi="宋体" w:eastAsia="宋体" w:cs="宋体"/>
          <w:i w:val="0"/>
          <w:iCs w:val="0"/>
          <w:color w:val="auto"/>
          <w:sz w:val="24"/>
          <w:szCs w:val="24"/>
          <w:highlight w:val="none"/>
        </w:rPr>
        <w:t>的任何你方要求的金额。</w:t>
      </w:r>
    </w:p>
    <w:p w14:paraId="69120D56">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本保函在投标有效期内保持有效，除非你方提前终止或解除本保函。要求我方承担保证责任的通知应在投标有效期内送达我方。</w:t>
      </w:r>
    </w:p>
    <w:p w14:paraId="1A0176E4">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本保函项下所有权利和义务均受中华人民共和国法律管辖和制约。</w:t>
      </w:r>
    </w:p>
    <w:p w14:paraId="06FFFF85">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p>
    <w:p w14:paraId="33925F84">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3FB4207B">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p>
    <w:p w14:paraId="44466FDD">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4681C4E0">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3033DF8E">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4415780F">
      <w:pPr>
        <w:pStyle w:val="3"/>
        <w:keepNext w:val="0"/>
        <w:keepLines w:val="0"/>
        <w:pageBreakBefore w:val="0"/>
        <w:widowControl w:val="0"/>
        <w:kinsoku w:val="0"/>
        <w:wordWrap w:val="0"/>
        <w:overflowPunct w:val="0"/>
        <w:topLinePunct w:val="0"/>
        <w:bidi w:val="0"/>
        <w:snapToGrid/>
        <w:spacing w:before="40" w:line="400" w:lineRule="exact"/>
        <w:ind w:left="0" w:firstLine="2694" w:firstLineChars="11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bookmarkStart w:id="331" w:name="_Toc1331824087"/>
      <w:r>
        <w:rPr>
          <w:rFonts w:hint="eastAsia" w:ascii="宋体" w:hAnsi="宋体" w:eastAsia="宋体" w:cs="宋体"/>
          <w:b w:val="0"/>
          <w:bCs w:val="0"/>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日</w:t>
      </w:r>
      <w:bookmarkEnd w:id="331"/>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i w:val="0"/>
          <w:iCs w:val="0"/>
          <w:color w:val="auto"/>
          <w:sz w:val="24"/>
          <w:szCs w:val="24"/>
          <w:highlight w:val="none"/>
        </w:rPr>
        <w:t xml:space="preserve"> </w:t>
      </w:r>
    </w:p>
    <w:p w14:paraId="70EB8C96">
      <w:pPr>
        <w:pageBreakBefore w:val="0"/>
        <w:wordWrap w:val="0"/>
        <w:bidi w:val="0"/>
        <w:textAlignment w:val="auto"/>
        <w:rPr>
          <w:rFonts w:hint="eastAsia" w:ascii="宋体" w:hAnsi="宋体" w:eastAsia="宋体" w:cs="宋体"/>
          <w:i w:val="0"/>
          <w:iCs w:val="0"/>
          <w:color w:val="auto"/>
          <w:sz w:val="24"/>
          <w:szCs w:val="24"/>
          <w:highlight w:val="none"/>
        </w:rPr>
      </w:pPr>
    </w:p>
    <w:p w14:paraId="51CC592B">
      <w:pPr>
        <w:pageBreakBefore w:val="0"/>
        <w:wordWrap w:val="0"/>
        <w:bidi w:val="0"/>
        <w:textAlignment w:val="auto"/>
        <w:rPr>
          <w:rFonts w:hint="eastAsia" w:ascii="宋体" w:hAnsi="宋体" w:eastAsia="宋体" w:cs="宋体"/>
          <w:i w:val="0"/>
          <w:iCs w:val="0"/>
          <w:color w:val="auto"/>
          <w:sz w:val="24"/>
          <w:szCs w:val="24"/>
          <w:highlight w:val="none"/>
        </w:rPr>
      </w:pPr>
    </w:p>
    <w:p w14:paraId="395E593F">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i w:val="0"/>
          <w:iCs w:val="0"/>
          <w:color w:val="auto"/>
          <w:sz w:val="24"/>
          <w:szCs w:val="24"/>
          <w:highlight w:val="none"/>
          <w:lang w:eastAsia="zh-CN"/>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r>
        <w:rPr>
          <w:rFonts w:hint="eastAsia" w:ascii="宋体" w:hAnsi="宋体" w:eastAsia="宋体" w:cs="宋体"/>
          <w:b/>
          <w:bCs/>
          <w:i w:val="0"/>
          <w:iCs w:val="0"/>
          <w:color w:val="auto"/>
          <w:sz w:val="24"/>
          <w:szCs w:val="24"/>
          <w:highlight w:val="none"/>
        </w:rPr>
        <w:t>备注：</w:t>
      </w:r>
      <w:r>
        <w:rPr>
          <w:rFonts w:hint="eastAsia" w:ascii="宋体" w:hAnsi="宋体" w:eastAsia="宋体" w:cs="宋体"/>
          <w:i w:val="0"/>
          <w:iCs w:val="0"/>
          <w:color w:val="auto"/>
          <w:sz w:val="24"/>
          <w:szCs w:val="24"/>
          <w:highlight w:val="none"/>
        </w:rPr>
        <w:t>投标人可采用银行、保险公司提供的投标保证金保函、保证保险格式，但相关内容不得背离招标文件约定的实质性内容。</w:t>
      </w:r>
      <w:r>
        <w:rPr>
          <w:rFonts w:hint="eastAsia" w:ascii="宋体" w:hAnsi="宋体" w:eastAsia="宋体" w:cs="宋体"/>
          <w:i w:val="0"/>
          <w:iCs w:val="0"/>
          <w:color w:val="auto"/>
          <w:sz w:val="24"/>
          <w:szCs w:val="24"/>
          <w:highlight w:val="none"/>
          <w:lang w:eastAsia="zh-CN"/>
        </w:rPr>
        <w:t>若采用投标承诺形式，投标承诺书格式按照各地市相关规定执行。</w:t>
      </w:r>
    </w:p>
    <w:p w14:paraId="2106C820">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bCs/>
          <w:i w:val="0"/>
          <w:iCs w:val="0"/>
          <w:color w:val="auto"/>
          <w:sz w:val="17"/>
          <w:szCs w:val="17"/>
          <w:highlight w:val="none"/>
        </w:rPr>
      </w:pPr>
      <w:bookmarkStart w:id="332" w:name="_Toc1003903004"/>
      <w:r>
        <w:rPr>
          <w:rFonts w:hint="eastAsia" w:ascii="宋体" w:hAnsi="宋体" w:eastAsia="宋体" w:cs="宋体"/>
          <w:b w:val="0"/>
          <w:bCs w:val="0"/>
          <w:i w:val="0"/>
          <w:iCs w:val="0"/>
          <w:color w:val="auto"/>
          <w:sz w:val="28"/>
          <w:szCs w:val="28"/>
          <w:highlight w:val="none"/>
          <w:lang w:eastAsia="zh-CN"/>
        </w:rPr>
        <w:t>格式六：监理费报价表</w:t>
      </w:r>
      <w:bookmarkEnd w:id="332"/>
    </w:p>
    <w:p w14:paraId="3CE3D9E8">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33" w:name="_Toc60498755"/>
      <w:r>
        <w:rPr>
          <w:rFonts w:hint="eastAsia" w:ascii="宋体" w:hAnsi="宋体" w:eastAsia="宋体" w:cs="宋体"/>
          <w:b w:val="0"/>
          <w:bCs w:val="0"/>
          <w:i w:val="0"/>
          <w:iCs w:val="0"/>
          <w:color w:val="auto"/>
          <w:sz w:val="28"/>
          <w:szCs w:val="28"/>
          <w:highlight w:val="none"/>
          <w:lang w:eastAsia="zh-CN"/>
        </w:rPr>
        <w:t>监理费报价表</w:t>
      </w:r>
      <w:bookmarkEnd w:id="333"/>
    </w:p>
    <w:p w14:paraId="3D0BCCB4">
      <w:pPr>
        <w:pStyle w:val="7"/>
        <w:keepNext w:val="0"/>
        <w:keepLines w:val="0"/>
        <w:pageBreakBefore w:val="0"/>
        <w:kinsoku w:val="0"/>
        <w:wordWrap w:val="0"/>
        <w:overflowPunct w:val="0"/>
        <w:topLinePunct w:val="0"/>
        <w:bidi w:val="0"/>
        <w:spacing w:before="66" w:line="520" w:lineRule="exac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工程名称：</w:t>
      </w:r>
    </w:p>
    <w:tbl>
      <w:tblPr>
        <w:tblStyle w:val="16"/>
        <w:tblW w:w="4998" w:type="pct"/>
        <w:jc w:val="center"/>
        <w:tblLayout w:type="autofit"/>
        <w:tblCellMar>
          <w:top w:w="0" w:type="dxa"/>
          <w:left w:w="0" w:type="dxa"/>
          <w:bottom w:w="0" w:type="dxa"/>
          <w:right w:w="0" w:type="dxa"/>
        </w:tblCellMar>
      </w:tblPr>
      <w:tblGrid>
        <w:gridCol w:w="882"/>
        <w:gridCol w:w="2107"/>
        <w:gridCol w:w="766"/>
        <w:gridCol w:w="2107"/>
        <w:gridCol w:w="1341"/>
        <w:gridCol w:w="957"/>
        <w:gridCol w:w="1489"/>
      </w:tblGrid>
      <w:tr w14:paraId="46132233">
        <w:tblPrEx>
          <w:tblCellMar>
            <w:top w:w="0" w:type="dxa"/>
            <w:left w:w="0" w:type="dxa"/>
            <w:bottom w:w="0" w:type="dxa"/>
            <w:right w:w="0" w:type="dxa"/>
          </w:tblCellMar>
        </w:tblPrEx>
        <w:trPr>
          <w:trHeight w:val="850"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E9F210E">
            <w:pPr>
              <w:pStyle w:val="22"/>
              <w:keepNext w:val="0"/>
              <w:keepLines w:val="0"/>
              <w:pageBreakBefore w:val="0"/>
              <w:kinsoku w:val="0"/>
              <w:wordWrap w:val="0"/>
              <w:overflowPunct w:val="0"/>
              <w:topLinePunct w:val="0"/>
              <w:bidi w:val="0"/>
              <w:spacing w:line="520" w:lineRule="exact"/>
              <w:ind w:left="153" w:right="134"/>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811217C">
            <w:pPr>
              <w:pStyle w:val="22"/>
              <w:keepNext w:val="0"/>
              <w:keepLines w:val="0"/>
              <w:pageBreakBefore w:val="0"/>
              <w:kinsoku w:val="0"/>
              <w:wordWrap w:val="0"/>
              <w:overflowPunct w:val="0"/>
              <w:topLinePunct w:val="0"/>
              <w:bidi w:val="0"/>
              <w:spacing w:line="520" w:lineRule="exact"/>
              <w:ind w:left="33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费 用 名 称</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5F1F8B">
            <w:pPr>
              <w:pStyle w:val="22"/>
              <w:keepNext w:val="0"/>
              <w:keepLines w:val="0"/>
              <w:pageBreakBefore w:val="0"/>
              <w:kinsoku w:val="0"/>
              <w:wordWrap w:val="0"/>
              <w:overflowPunct w:val="0"/>
              <w:topLinePunct w:val="0"/>
              <w:bidi w:val="0"/>
              <w:spacing w:line="520" w:lineRule="exact"/>
              <w:ind w:left="12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6AEA267">
            <w:pPr>
              <w:pStyle w:val="22"/>
              <w:keepNext w:val="0"/>
              <w:keepLines w:val="0"/>
              <w:pageBreakBefore w:val="0"/>
              <w:kinsoku w:val="0"/>
              <w:wordWrap w:val="0"/>
              <w:overflowPunct w:val="0"/>
              <w:topLinePunct w:val="0"/>
              <w:bidi w:val="0"/>
              <w:spacing w:line="520" w:lineRule="exact"/>
              <w:ind w:left="33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计 算 依 据</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A671C4D">
            <w:pPr>
              <w:pStyle w:val="22"/>
              <w:keepNext w:val="0"/>
              <w:keepLines w:val="0"/>
              <w:pageBreakBefore w:val="0"/>
              <w:kinsoku w:val="0"/>
              <w:wordWrap w:val="0"/>
              <w:overflowPunct w:val="0"/>
              <w:topLinePunct w:val="0"/>
              <w:bidi w:val="0"/>
              <w:spacing w:line="520" w:lineRule="exact"/>
              <w:ind w:left="116" w:right="-4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8"/>
                <w:sz w:val="24"/>
                <w:szCs w:val="24"/>
                <w:highlight w:val="none"/>
              </w:rPr>
              <w:t>单价</w:t>
            </w:r>
            <w:r>
              <w:rPr>
                <w:rFonts w:hint="eastAsia" w:ascii="宋体" w:hAnsi="宋体" w:eastAsia="宋体" w:cs="宋体"/>
                <w:i w:val="0"/>
                <w:iCs w:val="0"/>
                <w:color w:val="auto"/>
                <w:sz w:val="24"/>
                <w:szCs w:val="24"/>
                <w:highlight w:val="none"/>
              </w:rPr>
              <w:t>（元）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33A435">
            <w:pPr>
              <w:pStyle w:val="22"/>
              <w:keepNext w:val="0"/>
              <w:keepLines w:val="0"/>
              <w:pageBreakBefore w:val="0"/>
              <w:kinsoku w:val="0"/>
              <w:wordWrap w:val="0"/>
              <w:overflowPunct w:val="0"/>
              <w:topLinePunct w:val="0"/>
              <w:bidi w:val="0"/>
              <w:spacing w:line="520" w:lineRule="exact"/>
              <w:ind w:left="15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 量</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7DA7C97">
            <w:pPr>
              <w:pStyle w:val="22"/>
              <w:keepNext w:val="0"/>
              <w:keepLines w:val="0"/>
              <w:pageBreakBefore w:val="0"/>
              <w:kinsoku w:val="0"/>
              <w:wordWrap w:val="0"/>
              <w:overflowPunct w:val="0"/>
              <w:topLinePunct w:val="0"/>
              <w:bidi w:val="0"/>
              <w:spacing w:line="520" w:lineRule="exact"/>
              <w:ind w:left="116"/>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合价（元）</w:t>
            </w:r>
          </w:p>
        </w:tc>
      </w:tr>
      <w:tr w14:paraId="412FDC15">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BA5BB53">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4AF44636">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362409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1C0AD0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7F5F05C">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6E0EDF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8321855">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0231DA72">
        <w:tblPrEx>
          <w:tblCellMar>
            <w:top w:w="0" w:type="dxa"/>
            <w:left w:w="0" w:type="dxa"/>
            <w:bottom w:w="0" w:type="dxa"/>
            <w:right w:w="0" w:type="dxa"/>
          </w:tblCellMar>
        </w:tblPrEx>
        <w:trPr>
          <w:trHeight w:val="850"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71D58EF7">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0A7FC18">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80CF2D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EF6E8C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49E1F61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E99128">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E9A370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7CD4D2D2">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1041A260">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EF1E08E">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29B2A9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85CA256">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6D3E4D34">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6214D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85A58D4">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1726055E">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C9857F1">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44CD39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4A934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C4D96F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4E151C8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B8D5B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F06899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1EF5E9B9">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02DB065A">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73C634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6467B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C92580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85D2C49">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F609C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70377B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3B7B584F">
        <w:tblPrEx>
          <w:tblCellMar>
            <w:top w:w="0" w:type="dxa"/>
            <w:left w:w="0" w:type="dxa"/>
            <w:bottom w:w="0" w:type="dxa"/>
            <w:right w:w="0" w:type="dxa"/>
          </w:tblCellMar>
        </w:tblPrEx>
        <w:trPr>
          <w:trHeight w:val="851"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bottom"/>
          </w:tcPr>
          <w:p w14:paraId="041745C2">
            <w:pPr>
              <w:pStyle w:val="22"/>
              <w:keepNext w:val="0"/>
              <w:keepLines w:val="0"/>
              <w:pageBreakBefore w:val="0"/>
              <w:tabs>
                <w:tab w:val="left" w:pos="7347"/>
              </w:tabs>
              <w:kinsoku w:val="0"/>
              <w:wordWrap w:val="0"/>
              <w:overflowPunct w:val="0"/>
              <w:topLinePunct w:val="0"/>
              <w:bidi w:val="0"/>
              <w:spacing w:line="520" w:lineRule="exact"/>
              <w:ind w:left="160" w:lef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合计监理服务费总报价为人民币小计：￥</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rPr>
              <w:t>元</w:t>
            </w:r>
          </w:p>
        </w:tc>
      </w:tr>
      <w:tr w14:paraId="20A5FF09">
        <w:tblPrEx>
          <w:tblCellMar>
            <w:top w:w="0" w:type="dxa"/>
            <w:left w:w="0" w:type="dxa"/>
            <w:bottom w:w="0" w:type="dxa"/>
            <w:right w:w="0" w:type="dxa"/>
          </w:tblCellMar>
        </w:tblPrEx>
        <w:trPr>
          <w:trHeight w:val="85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4814D32A">
            <w:pPr>
              <w:pStyle w:val="22"/>
              <w:keepNext w:val="0"/>
              <w:keepLines w:val="0"/>
              <w:pageBreakBefore w:val="0"/>
              <w:kinsoku w:val="0"/>
              <w:wordWrap w:val="0"/>
              <w:overflowPunct w:val="0"/>
              <w:topLinePunct w:val="0"/>
              <w:bidi w:val="0"/>
              <w:spacing w:line="520" w:lineRule="exact"/>
              <w:ind w:left="160" w:lef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投标人已充分考虑整个监理服务时间内的全部工作所需费用，并包含在投标总报价中。</w:t>
            </w:r>
          </w:p>
        </w:tc>
      </w:tr>
      <w:tr w14:paraId="08590D5B">
        <w:tblPrEx>
          <w:tblCellMar>
            <w:top w:w="0" w:type="dxa"/>
            <w:left w:w="0" w:type="dxa"/>
            <w:bottom w:w="0" w:type="dxa"/>
            <w:right w:w="0" w:type="dxa"/>
          </w:tblCellMar>
        </w:tblPrEx>
        <w:trPr>
          <w:trHeight w:val="998"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top"/>
          </w:tcPr>
          <w:p w14:paraId="35A81463">
            <w:pPr>
              <w:pStyle w:val="22"/>
              <w:keepNext w:val="0"/>
              <w:keepLines w:val="0"/>
              <w:pageBreakBefore w:val="0"/>
              <w:kinsoku w:val="0"/>
              <w:wordWrap w:val="0"/>
              <w:overflowPunct w:val="0"/>
              <w:topLinePunct w:val="0"/>
              <w:bidi w:val="0"/>
              <w:spacing w:line="520" w:lineRule="exact"/>
              <w:ind w:left="160" w:leftChars="50"/>
              <w:jc w:val="both"/>
              <w:textAlignment w:val="auto"/>
              <w:rPr>
                <w:rFonts w:hint="eastAsia" w:ascii="宋体" w:hAnsi="宋体" w:eastAsia="宋体" w:cs="宋体"/>
                <w:i w:val="0"/>
                <w:iCs w:val="0"/>
                <w:color w:val="auto"/>
                <w:highlight w:val="none"/>
              </w:rPr>
            </w:pPr>
          </w:p>
        </w:tc>
      </w:tr>
    </w:tbl>
    <w:p w14:paraId="2E07D06B">
      <w:pPr>
        <w:pStyle w:val="7"/>
        <w:keepNext w:val="0"/>
        <w:keepLines w:val="0"/>
        <w:pageBreakBefore w:val="0"/>
        <w:tabs>
          <w:tab w:val="left" w:pos="7390"/>
          <w:tab w:val="left" w:pos="8388"/>
        </w:tabs>
        <w:kinsoku w:val="0"/>
        <w:wordWrap w:val="0"/>
        <w:overflowPunct w:val="0"/>
        <w:topLinePunct w:val="0"/>
        <w:bidi w:val="0"/>
        <w:spacing w:after="0" w:line="520" w:lineRule="exact"/>
        <w:ind w:left="2628" w:right="1295"/>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（盖章） </w:t>
      </w:r>
    </w:p>
    <w:p w14:paraId="0128D3C3">
      <w:pPr>
        <w:pStyle w:val="7"/>
        <w:keepNext w:val="0"/>
        <w:keepLines w:val="0"/>
        <w:pageBreakBefore w:val="0"/>
        <w:tabs>
          <w:tab w:val="left" w:pos="7668"/>
          <w:tab w:val="left" w:pos="8388"/>
        </w:tabs>
        <w:kinsoku w:val="0"/>
        <w:wordWrap w:val="0"/>
        <w:overflowPunct w:val="0"/>
        <w:topLinePunct w:val="0"/>
        <w:bidi w:val="0"/>
        <w:spacing w:after="0" w:line="520" w:lineRule="exact"/>
        <w:jc w:val="right"/>
        <w:textAlignment w:val="auto"/>
        <w:outlineLvl w:val="0"/>
        <w:rPr>
          <w:rFonts w:hint="eastAsia" w:ascii="宋体" w:hAnsi="宋体" w:eastAsia="宋体" w:cs="宋体"/>
          <w:i w:val="0"/>
          <w:iCs w:val="0"/>
          <w:color w:val="auto"/>
          <w:sz w:val="24"/>
          <w:szCs w:val="24"/>
          <w:highlight w:val="none"/>
        </w:rPr>
      </w:pPr>
      <w:bookmarkStart w:id="334" w:name="_Toc1455140850"/>
      <w:bookmarkStart w:id="335" w:name="_Toc18299"/>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334"/>
      <w:bookmarkEnd w:id="335"/>
    </w:p>
    <w:p w14:paraId="2A860EF1">
      <w:pPr>
        <w:pStyle w:val="7"/>
        <w:keepNext w:val="0"/>
        <w:keepLines w:val="0"/>
        <w:pageBreakBefore w:val="0"/>
        <w:tabs>
          <w:tab w:val="left" w:pos="7668"/>
          <w:tab w:val="left" w:pos="8388"/>
        </w:tabs>
        <w:kinsoku w:val="0"/>
        <w:wordWrap w:val="0"/>
        <w:overflowPunct w:val="0"/>
        <w:topLinePunct w:val="0"/>
        <w:bidi w:val="0"/>
        <w:spacing w:before="289" w:beforeLines="50" w:after="0" w:line="52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43268D9">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i w:val="0"/>
          <w:iCs w:val="0"/>
          <w:color w:val="auto"/>
          <w:sz w:val="14"/>
          <w:szCs w:val="14"/>
          <w:highlight w:val="none"/>
        </w:rPr>
      </w:pPr>
      <w:bookmarkStart w:id="336" w:name="_Toc29861"/>
      <w:bookmarkStart w:id="337" w:name="_Toc21601"/>
      <w:bookmarkStart w:id="338" w:name="_Toc1099192158"/>
      <w:bookmarkStart w:id="339" w:name="_Toc11530"/>
      <w:r>
        <w:rPr>
          <w:rFonts w:hint="eastAsia" w:ascii="宋体" w:hAnsi="宋体" w:eastAsia="宋体" w:cs="宋体"/>
          <w:b w:val="0"/>
          <w:bCs w:val="0"/>
          <w:i w:val="0"/>
          <w:iCs w:val="0"/>
          <w:color w:val="auto"/>
          <w:sz w:val="28"/>
          <w:szCs w:val="28"/>
          <w:highlight w:val="none"/>
          <w:lang w:eastAsia="zh-CN"/>
        </w:rPr>
        <w:t>格式七：资格审查资料</w:t>
      </w:r>
      <w:bookmarkEnd w:id="336"/>
      <w:bookmarkEnd w:id="337"/>
      <w:bookmarkEnd w:id="338"/>
      <w:bookmarkEnd w:id="339"/>
    </w:p>
    <w:p w14:paraId="3BD24965">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40" w:name="_Toc1933963124"/>
      <w:r>
        <w:rPr>
          <w:rFonts w:hint="eastAsia" w:ascii="宋体" w:hAnsi="宋体" w:eastAsia="宋体" w:cs="宋体"/>
          <w:b w:val="0"/>
          <w:bCs w:val="0"/>
          <w:i w:val="0"/>
          <w:iCs w:val="0"/>
          <w:color w:val="auto"/>
          <w:sz w:val="28"/>
          <w:szCs w:val="28"/>
          <w:highlight w:val="none"/>
          <w:lang w:eastAsia="zh-CN"/>
        </w:rPr>
        <w:t>资格审查资料</w:t>
      </w:r>
      <w:bookmarkEnd w:id="340"/>
    </w:p>
    <w:p w14:paraId="50FD17BC">
      <w:pPr>
        <w:pageBreakBefore w:val="0"/>
        <w:wordWrap w:val="0"/>
        <w:bidi w:val="0"/>
        <w:spacing w:before="11" w:line="260" w:lineRule="atLeast"/>
        <w:textAlignment w:val="auto"/>
        <w:rPr>
          <w:rFonts w:hint="eastAsia" w:ascii="宋体" w:hAnsi="宋体" w:eastAsia="宋体" w:cs="宋体"/>
          <w:i w:val="0"/>
          <w:iCs w:val="0"/>
          <w:color w:val="auto"/>
          <w:sz w:val="14"/>
          <w:szCs w:val="14"/>
          <w:highlight w:val="none"/>
        </w:rPr>
      </w:pPr>
    </w:p>
    <w:p w14:paraId="0698390B">
      <w:pPr>
        <w:pStyle w:val="27"/>
        <w:pageBreakBefore w:val="0"/>
        <w:numPr>
          <w:ilvl w:val="0"/>
          <w:numId w:val="7"/>
        </w:numPr>
        <w:wordWrap w:val="0"/>
        <w:bidi w:val="0"/>
        <w:spacing w:before="14"/>
        <w:ind w:left="0" w:leftChars="0" w:firstLine="0" w:firstLineChars="0"/>
        <w:textAlignment w:val="auto"/>
        <w:outlineLvl w:val="2"/>
        <w:rPr>
          <w:rFonts w:hint="eastAsia" w:ascii="宋体" w:hAnsi="宋体" w:eastAsia="宋体" w:cs="宋体"/>
          <w:b w:val="0"/>
          <w:bCs/>
          <w:i w:val="0"/>
          <w:iCs w:val="0"/>
          <w:color w:val="auto"/>
          <w:spacing w:val="-1"/>
          <w:sz w:val="24"/>
          <w:szCs w:val="24"/>
          <w:highlight w:val="none"/>
        </w:rPr>
      </w:pPr>
      <w:bookmarkStart w:id="341" w:name="_Toc31403"/>
      <w:bookmarkStart w:id="342" w:name="_Toc1779125757"/>
      <w:bookmarkStart w:id="343" w:name="_Toc32179"/>
      <w:bookmarkStart w:id="344" w:name="_Toc15748"/>
      <w:r>
        <w:rPr>
          <w:rFonts w:hint="eastAsia" w:ascii="宋体" w:hAnsi="宋体" w:eastAsia="宋体" w:cs="宋体"/>
          <w:b w:val="0"/>
          <w:bCs/>
          <w:i w:val="0"/>
          <w:iCs w:val="0"/>
          <w:color w:val="auto"/>
          <w:spacing w:val="-1"/>
          <w:sz w:val="24"/>
          <w:szCs w:val="24"/>
          <w:highlight w:val="none"/>
        </w:rPr>
        <w:t>基本情况表</w:t>
      </w:r>
      <w:bookmarkEnd w:id="341"/>
      <w:bookmarkEnd w:id="342"/>
      <w:bookmarkEnd w:id="343"/>
      <w:bookmarkEnd w:id="344"/>
    </w:p>
    <w:tbl>
      <w:tblPr>
        <w:tblStyle w:val="24"/>
        <w:tblpPr w:leftFromText="180" w:rightFromText="180" w:vertAnchor="text" w:horzAnchor="page" w:tblpX="1329" w:tblpY="180"/>
        <w:tblOverlap w:val="never"/>
        <w:tblW w:w="5009" w:type="pct"/>
        <w:tblInd w:w="0" w:type="dxa"/>
        <w:tblLayout w:type="autofit"/>
        <w:tblCellMar>
          <w:top w:w="0" w:type="dxa"/>
          <w:left w:w="0" w:type="dxa"/>
          <w:bottom w:w="0" w:type="dxa"/>
          <w:right w:w="0" w:type="dxa"/>
        </w:tblCellMar>
      </w:tblPr>
      <w:tblGrid>
        <w:gridCol w:w="2220"/>
        <w:gridCol w:w="969"/>
        <w:gridCol w:w="1112"/>
        <w:gridCol w:w="1404"/>
        <w:gridCol w:w="474"/>
        <w:gridCol w:w="946"/>
        <w:gridCol w:w="894"/>
        <w:gridCol w:w="310"/>
        <w:gridCol w:w="1341"/>
      </w:tblGrid>
      <w:tr w14:paraId="37712782">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CB7A6EC">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投标人名称</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1E0C280F">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0E7BEF9">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4377704">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注册地址</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6EBA10ED">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44835127">
            <w:pPr>
              <w:pStyle w:val="22"/>
              <w:pageBreakBefore w:val="0"/>
              <w:wordWrap w:val="0"/>
              <w:bidi w:val="0"/>
              <w:spacing w:before="106"/>
              <w:ind w:left="217"/>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邮政编码</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3AA76673">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3C41E389">
        <w:tblPrEx>
          <w:tblCellMar>
            <w:top w:w="0" w:type="dxa"/>
            <w:left w:w="0" w:type="dxa"/>
            <w:bottom w:w="0" w:type="dxa"/>
            <w:right w:w="0" w:type="dxa"/>
          </w:tblCellMar>
        </w:tblPrEx>
        <w:trPr>
          <w:trHeight w:val="451" w:hRule="exact"/>
        </w:trPr>
        <w:tc>
          <w:tcPr>
            <w:tcW w:w="1148" w:type="pct"/>
            <w:vMerge w:val="restart"/>
            <w:tcBorders>
              <w:top w:val="single" w:color="000000" w:sz="4" w:space="0"/>
              <w:left w:val="single" w:color="000000" w:sz="4" w:space="0"/>
              <w:right w:val="single" w:color="000000" w:sz="4" w:space="0"/>
            </w:tcBorders>
            <w:noWrap w:val="0"/>
            <w:vAlign w:val="top"/>
          </w:tcPr>
          <w:p w14:paraId="16DCD796">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689C3356">
            <w:pPr>
              <w:pStyle w:val="22"/>
              <w:pageBreakBefore w:val="0"/>
              <w:wordWrap w:val="0"/>
              <w:bidi w:val="0"/>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联系方式</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649CE84D">
            <w:pPr>
              <w:pStyle w:val="22"/>
              <w:pageBreakBefore w:val="0"/>
              <w:wordWrap w:val="0"/>
              <w:bidi w:val="0"/>
              <w:spacing w:before="106"/>
              <w:ind w:left="12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联系人</w:t>
            </w:r>
          </w:p>
        </w:tc>
        <w:tc>
          <w:tcPr>
            <w:tcW w:w="1300" w:type="pct"/>
            <w:gridSpan w:val="2"/>
            <w:tcBorders>
              <w:top w:val="single" w:color="000000" w:sz="4" w:space="0"/>
              <w:left w:val="single" w:color="000000" w:sz="4" w:space="0"/>
              <w:bottom w:val="single" w:color="000000" w:sz="4" w:space="0"/>
              <w:right w:val="single" w:color="000000" w:sz="4" w:space="0"/>
            </w:tcBorders>
            <w:noWrap w:val="0"/>
            <w:vAlign w:val="top"/>
          </w:tcPr>
          <w:p w14:paraId="5D6471B1">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34AF4725">
            <w:pPr>
              <w:pStyle w:val="22"/>
              <w:pageBreakBefore w:val="0"/>
              <w:wordWrap w:val="0"/>
              <w:bidi w:val="0"/>
              <w:spacing w:before="106"/>
              <w:ind w:left="373"/>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 话</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397D883F">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r>
      <w:tr w14:paraId="3AA7C2B7">
        <w:tblPrEx>
          <w:tblCellMar>
            <w:top w:w="0" w:type="dxa"/>
            <w:left w:w="0" w:type="dxa"/>
            <w:bottom w:w="0" w:type="dxa"/>
            <w:right w:w="0" w:type="dxa"/>
          </w:tblCellMar>
        </w:tblPrEx>
        <w:trPr>
          <w:trHeight w:val="449" w:hRule="exact"/>
        </w:trPr>
        <w:tc>
          <w:tcPr>
            <w:tcW w:w="1148" w:type="pct"/>
            <w:vMerge w:val="continue"/>
            <w:tcBorders>
              <w:left w:val="single" w:color="000000" w:sz="4" w:space="0"/>
              <w:bottom w:val="single" w:color="000000" w:sz="4" w:space="0"/>
              <w:right w:val="single" w:color="000000" w:sz="4" w:space="0"/>
            </w:tcBorders>
            <w:noWrap w:val="0"/>
            <w:vAlign w:val="top"/>
          </w:tcPr>
          <w:p w14:paraId="0892E59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306595AA">
            <w:pPr>
              <w:pStyle w:val="22"/>
              <w:pageBreakBefore w:val="0"/>
              <w:tabs>
                <w:tab w:val="left" w:pos="549"/>
              </w:tabs>
              <w:wordWrap w:val="0"/>
              <w:bidi w:val="0"/>
              <w:spacing w:before="107"/>
              <w:ind w:left="12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传</w:t>
            </w:r>
            <w:r>
              <w:rPr>
                <w:rFonts w:hint="eastAsia" w:ascii="宋体" w:hAnsi="宋体" w:eastAsia="宋体" w:cs="宋体"/>
                <w:i w:val="0"/>
                <w:iCs w:val="0"/>
                <w:strike w:val="0"/>
                <w:dstrike w:val="0"/>
                <w:color w:val="auto"/>
                <w:sz w:val="24"/>
                <w:szCs w:val="24"/>
                <w:highlight w:val="none"/>
              </w:rPr>
              <w:tab/>
            </w:r>
            <w:r>
              <w:rPr>
                <w:rFonts w:hint="eastAsia" w:ascii="宋体" w:hAnsi="宋体" w:eastAsia="宋体" w:cs="宋体"/>
                <w:i w:val="0"/>
                <w:iCs w:val="0"/>
                <w:strike w:val="0"/>
                <w:dstrike w:val="0"/>
                <w:color w:val="auto"/>
                <w:sz w:val="24"/>
                <w:szCs w:val="24"/>
                <w:highlight w:val="none"/>
              </w:rPr>
              <w:t>真</w:t>
            </w:r>
          </w:p>
        </w:tc>
        <w:tc>
          <w:tcPr>
            <w:tcW w:w="1300" w:type="pct"/>
            <w:gridSpan w:val="2"/>
            <w:tcBorders>
              <w:top w:val="single" w:color="000000" w:sz="4" w:space="0"/>
              <w:left w:val="single" w:color="000000" w:sz="4" w:space="0"/>
              <w:bottom w:val="single" w:color="000000" w:sz="4" w:space="0"/>
              <w:right w:val="single" w:color="000000" w:sz="4" w:space="0"/>
            </w:tcBorders>
            <w:noWrap w:val="0"/>
            <w:vAlign w:val="top"/>
          </w:tcPr>
          <w:p w14:paraId="368926B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75D98E14">
            <w:pPr>
              <w:pStyle w:val="22"/>
              <w:pageBreakBefore w:val="0"/>
              <w:wordWrap w:val="0"/>
              <w:bidi w:val="0"/>
              <w:spacing w:before="107"/>
              <w:ind w:left="373"/>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网 址</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5A56BA2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r>
      <w:tr w14:paraId="1951A7EE">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1A4FD9E">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法定代表人</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3EFE559F">
            <w:pPr>
              <w:pStyle w:val="22"/>
              <w:pageBreakBefore w:val="0"/>
              <w:wordWrap w:val="0"/>
              <w:bidi w:val="0"/>
              <w:spacing w:before="106"/>
              <w:ind w:left="231"/>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姓名</w:t>
            </w: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0DFD0695">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top"/>
          </w:tcPr>
          <w:p w14:paraId="5CEA5F9D">
            <w:pPr>
              <w:pStyle w:val="22"/>
              <w:pageBreakBefore w:val="0"/>
              <w:wordWrap w:val="0"/>
              <w:bidi w:val="0"/>
              <w:spacing w:before="106"/>
              <w:ind w:left="21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技术职称</w:t>
            </w: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3B4BDC0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622" w:type="pct"/>
            <w:gridSpan w:val="2"/>
            <w:tcBorders>
              <w:top w:val="single" w:color="000000" w:sz="4" w:space="0"/>
              <w:left w:val="single" w:color="000000" w:sz="4" w:space="0"/>
              <w:bottom w:val="single" w:color="000000" w:sz="4" w:space="0"/>
              <w:right w:val="single" w:color="000000" w:sz="4" w:space="0"/>
            </w:tcBorders>
            <w:noWrap w:val="0"/>
            <w:vAlign w:val="top"/>
          </w:tcPr>
          <w:p w14:paraId="5DB893E6">
            <w:pPr>
              <w:pStyle w:val="22"/>
              <w:pageBreakBefore w:val="0"/>
              <w:wordWrap w:val="0"/>
              <w:bidi w:val="0"/>
              <w:spacing w:before="106"/>
              <w:ind w:left="339"/>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电话</w:t>
            </w:r>
          </w:p>
        </w:tc>
        <w:tc>
          <w:tcPr>
            <w:tcW w:w="693" w:type="pct"/>
            <w:tcBorders>
              <w:top w:val="single" w:color="000000" w:sz="4" w:space="0"/>
              <w:left w:val="single" w:color="000000" w:sz="4" w:space="0"/>
              <w:bottom w:val="single" w:color="000000" w:sz="4" w:space="0"/>
              <w:right w:val="single" w:color="000000" w:sz="4" w:space="0"/>
            </w:tcBorders>
            <w:noWrap w:val="0"/>
            <w:vAlign w:val="top"/>
          </w:tcPr>
          <w:p w14:paraId="358CCFA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52761D9">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29A4F681">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技术负责人</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70A7DC2F">
            <w:pPr>
              <w:pStyle w:val="22"/>
              <w:pageBreakBefore w:val="0"/>
              <w:wordWrap w:val="0"/>
              <w:bidi w:val="0"/>
              <w:spacing w:before="106"/>
              <w:ind w:left="231"/>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姓名</w:t>
            </w: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661B4861">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top"/>
          </w:tcPr>
          <w:p w14:paraId="58A3DA76">
            <w:pPr>
              <w:pStyle w:val="22"/>
              <w:pageBreakBefore w:val="0"/>
              <w:wordWrap w:val="0"/>
              <w:bidi w:val="0"/>
              <w:spacing w:before="106"/>
              <w:ind w:left="21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技术职称</w:t>
            </w: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51805D2A">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622" w:type="pct"/>
            <w:gridSpan w:val="2"/>
            <w:tcBorders>
              <w:top w:val="single" w:color="000000" w:sz="4" w:space="0"/>
              <w:left w:val="single" w:color="000000" w:sz="4" w:space="0"/>
              <w:bottom w:val="single" w:color="000000" w:sz="4" w:space="0"/>
              <w:right w:val="single" w:color="000000" w:sz="4" w:space="0"/>
            </w:tcBorders>
            <w:noWrap w:val="0"/>
            <w:vAlign w:val="top"/>
          </w:tcPr>
          <w:p w14:paraId="29870C31">
            <w:pPr>
              <w:pStyle w:val="22"/>
              <w:pageBreakBefore w:val="0"/>
              <w:wordWrap w:val="0"/>
              <w:bidi w:val="0"/>
              <w:spacing w:before="106"/>
              <w:ind w:left="339"/>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电话</w:t>
            </w:r>
          </w:p>
        </w:tc>
        <w:tc>
          <w:tcPr>
            <w:tcW w:w="693" w:type="pct"/>
            <w:tcBorders>
              <w:top w:val="single" w:color="000000" w:sz="4" w:space="0"/>
              <w:left w:val="single" w:color="000000" w:sz="4" w:space="0"/>
              <w:bottom w:val="single" w:color="000000" w:sz="4" w:space="0"/>
              <w:right w:val="single" w:color="000000" w:sz="4" w:space="0"/>
            </w:tcBorders>
            <w:noWrap w:val="0"/>
            <w:vAlign w:val="top"/>
          </w:tcPr>
          <w:p w14:paraId="68096C0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2971F548">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870E49B">
            <w:pPr>
              <w:pStyle w:val="22"/>
              <w:pageBreakBefore w:val="0"/>
              <w:wordWrap w:val="0"/>
              <w:bidi w:val="0"/>
              <w:spacing w:before="106"/>
              <w:ind w:left="17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企业监理资质证书</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48192987">
            <w:pPr>
              <w:pStyle w:val="22"/>
              <w:pageBreakBefore w:val="0"/>
              <w:tabs>
                <w:tab w:val="left" w:pos="3784"/>
                <w:tab w:val="left" w:pos="5044"/>
              </w:tabs>
              <w:wordWrap w:val="0"/>
              <w:bidi w:val="0"/>
              <w:spacing w:before="106"/>
              <w:textAlignment w:val="auto"/>
              <w:rPr>
                <w:rFonts w:hint="eastAsia" w:ascii="宋体" w:hAnsi="宋体" w:eastAsia="宋体" w:cs="宋体"/>
                <w:i w:val="0"/>
                <w:iCs w:val="0"/>
                <w:strike w:val="0"/>
                <w:dstrike w:val="0"/>
                <w:color w:val="auto"/>
                <w:sz w:val="24"/>
                <w:szCs w:val="24"/>
                <w:highlight w:val="none"/>
                <w:lang w:eastAsia="zh-CN"/>
              </w:rPr>
            </w:pPr>
            <w:r>
              <w:rPr>
                <w:rFonts w:hint="eastAsia" w:ascii="宋体" w:hAnsi="宋体" w:eastAsia="宋体" w:cs="宋体"/>
                <w:i w:val="0"/>
                <w:iCs w:val="0"/>
                <w:strike w:val="0"/>
                <w:dstrike w:val="0"/>
                <w:color w:val="auto"/>
                <w:sz w:val="24"/>
                <w:szCs w:val="24"/>
                <w:highlight w:val="none"/>
                <w:lang w:eastAsia="zh-CN"/>
              </w:rPr>
              <w:t>类型：</w:t>
            </w:r>
            <w:r>
              <w:rPr>
                <w:rFonts w:hint="eastAsia" w:ascii="宋体" w:hAnsi="宋体" w:eastAsia="宋体" w:cs="宋体"/>
                <w:i w:val="0"/>
                <w:iCs w:val="0"/>
                <w:strike w:val="0"/>
                <w:dstrike w:val="0"/>
                <w:color w:val="auto"/>
                <w:sz w:val="24"/>
                <w:szCs w:val="24"/>
                <w:highlight w:val="none"/>
                <w:lang w:val="en-US" w:eastAsia="zh-CN"/>
              </w:rPr>
              <w:t xml:space="preserve">           </w:t>
            </w:r>
            <w:r>
              <w:rPr>
                <w:rFonts w:hint="eastAsia" w:ascii="宋体" w:hAnsi="宋体" w:eastAsia="宋体" w:cs="宋体"/>
                <w:i w:val="0"/>
                <w:iCs w:val="0"/>
                <w:strike w:val="0"/>
                <w:dstrike w:val="0"/>
                <w:color w:val="auto"/>
                <w:spacing w:val="-1"/>
                <w:w w:val="95"/>
                <w:sz w:val="24"/>
                <w:szCs w:val="24"/>
                <w:highlight w:val="none"/>
                <w:lang w:eastAsia="zh-CN"/>
              </w:rPr>
              <w:t>等级：</w:t>
            </w:r>
            <w:r>
              <w:rPr>
                <w:rFonts w:hint="eastAsia" w:ascii="宋体" w:hAnsi="宋体" w:eastAsia="宋体" w:cs="宋体"/>
                <w:i w:val="0"/>
                <w:iCs w:val="0"/>
                <w:strike w:val="0"/>
                <w:dstrike w:val="0"/>
                <w:color w:val="auto"/>
                <w:spacing w:val="-1"/>
                <w:w w:val="95"/>
                <w:sz w:val="24"/>
                <w:szCs w:val="24"/>
                <w:highlight w:val="none"/>
                <w:lang w:eastAsia="zh-CN"/>
              </w:rPr>
              <w:tab/>
            </w:r>
            <w:r>
              <w:rPr>
                <w:rFonts w:hint="eastAsia" w:ascii="宋体" w:hAnsi="宋体" w:eastAsia="宋体" w:cs="宋体"/>
                <w:i w:val="0"/>
                <w:iCs w:val="0"/>
                <w:strike w:val="0"/>
                <w:dstrike w:val="0"/>
                <w:color w:val="auto"/>
                <w:spacing w:val="-2"/>
                <w:sz w:val="24"/>
                <w:szCs w:val="24"/>
                <w:highlight w:val="none"/>
                <w:lang w:eastAsia="zh-CN"/>
              </w:rPr>
              <w:t>证书号：</w:t>
            </w:r>
          </w:p>
        </w:tc>
      </w:tr>
      <w:tr w14:paraId="10518FC8">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36BA0F8">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营业执照号</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1120868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049" w:type="pct"/>
            <w:gridSpan w:val="5"/>
            <w:tcBorders>
              <w:top w:val="single" w:color="000000" w:sz="4" w:space="0"/>
              <w:left w:val="single" w:color="000000" w:sz="4" w:space="0"/>
              <w:bottom w:val="single" w:color="000000" w:sz="4" w:space="0"/>
              <w:right w:val="single" w:color="000000" w:sz="4" w:space="0"/>
            </w:tcBorders>
            <w:noWrap w:val="0"/>
            <w:vAlign w:val="top"/>
          </w:tcPr>
          <w:p w14:paraId="51B04321">
            <w:pPr>
              <w:pStyle w:val="22"/>
              <w:pageBreakBefore w:val="0"/>
              <w:wordWrap w:val="0"/>
              <w:bidi w:val="0"/>
              <w:spacing w:before="106"/>
              <w:ind w:left="117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员工总人数：</w:t>
            </w:r>
          </w:p>
        </w:tc>
      </w:tr>
      <w:tr w14:paraId="5E1915A5">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7959A96">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注册资本</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0DBD2357">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restart"/>
            <w:tcBorders>
              <w:top w:val="single" w:color="000000" w:sz="4" w:space="0"/>
              <w:left w:val="single" w:color="000000" w:sz="4" w:space="0"/>
              <w:right w:val="single" w:color="000000" w:sz="4" w:space="0"/>
            </w:tcBorders>
            <w:noWrap w:val="0"/>
            <w:vAlign w:val="top"/>
          </w:tcPr>
          <w:p w14:paraId="6D4FC29D">
            <w:pPr>
              <w:pStyle w:val="22"/>
              <w:pageBreakBefore w:val="0"/>
              <w:wordWrap w:val="0"/>
              <w:bidi w:val="0"/>
              <w:spacing w:before="3" w:line="160" w:lineRule="atLeast"/>
              <w:textAlignment w:val="auto"/>
              <w:rPr>
                <w:rFonts w:hint="eastAsia" w:ascii="宋体" w:hAnsi="宋体" w:eastAsia="宋体" w:cs="宋体"/>
                <w:i w:val="0"/>
                <w:iCs w:val="0"/>
                <w:strike w:val="0"/>
                <w:dstrike w:val="0"/>
                <w:color w:val="auto"/>
                <w:sz w:val="24"/>
                <w:szCs w:val="24"/>
                <w:highlight w:val="none"/>
              </w:rPr>
            </w:pPr>
          </w:p>
          <w:p w14:paraId="770AB452">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429B6C5B">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5DAC05E8">
            <w:pPr>
              <w:pStyle w:val="22"/>
              <w:pageBreakBefore w:val="0"/>
              <w:wordWrap w:val="0"/>
              <w:bidi w:val="0"/>
              <w:spacing w:line="383" w:lineRule="auto"/>
              <w:ind w:left="102" w:right="88"/>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其 中</w:t>
            </w: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3FA55075">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高级职称人员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03F7EB87">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5523644A">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6152E690">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成立日期</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466A4F2F">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right w:val="single" w:color="000000" w:sz="4" w:space="0"/>
            </w:tcBorders>
            <w:noWrap w:val="0"/>
            <w:vAlign w:val="top"/>
          </w:tcPr>
          <w:p w14:paraId="1E8ED622">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44F1C578">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中级职称人员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742262F1">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158AFC57">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3EB33B4F">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基本账户开户银行</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630F6A20">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right w:val="single" w:color="000000" w:sz="4" w:space="0"/>
            </w:tcBorders>
            <w:noWrap w:val="0"/>
            <w:vAlign w:val="top"/>
          </w:tcPr>
          <w:p w14:paraId="26FC3F16">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6AA343CF">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技术人员数量</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68F0D7EA">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707FF8C4">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5EF231D">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基本账户银行账号</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3F03AA01">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bottom w:val="single" w:color="000000" w:sz="4" w:space="0"/>
              <w:right w:val="single" w:color="000000" w:sz="4" w:space="0"/>
            </w:tcBorders>
            <w:noWrap w:val="0"/>
            <w:vAlign w:val="top"/>
          </w:tcPr>
          <w:p w14:paraId="6DAC93F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5FB79C20">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各类注册人员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143252E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7720D124">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07D733E5">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经营范围</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2D81C42A">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1A7DB208">
        <w:tblPrEx>
          <w:tblCellMar>
            <w:top w:w="0" w:type="dxa"/>
            <w:left w:w="0" w:type="dxa"/>
            <w:bottom w:w="0" w:type="dxa"/>
            <w:right w:w="0" w:type="dxa"/>
          </w:tblCellMar>
        </w:tblPrEx>
        <w:trPr>
          <w:trHeight w:val="958"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76BE4C79">
            <w:pPr>
              <w:pStyle w:val="22"/>
              <w:pageBreakBefore w:val="0"/>
              <w:wordWrap w:val="0"/>
              <w:bidi w:val="0"/>
              <w:spacing w:before="106" w:line="240" w:lineRule="auto"/>
              <w:ind w:right="95"/>
              <w:jc w:val="center"/>
              <w:textAlignment w:val="auto"/>
              <w:rPr>
                <w:rFonts w:hint="eastAsia" w:ascii="宋体" w:hAnsi="宋体" w:eastAsia="宋体" w:cs="宋体"/>
                <w:i w:val="0"/>
                <w:iCs w:val="0"/>
                <w:strike w:val="0"/>
                <w:dstrike w:val="0"/>
                <w:color w:val="auto"/>
                <w:spacing w:val="-2"/>
                <w:sz w:val="24"/>
                <w:szCs w:val="24"/>
                <w:highlight w:val="none"/>
                <w:lang w:eastAsia="zh-CN"/>
              </w:rPr>
            </w:pPr>
            <w:r>
              <w:rPr>
                <w:rFonts w:hint="eastAsia" w:ascii="宋体" w:hAnsi="宋体" w:eastAsia="宋体" w:cs="宋体"/>
                <w:i w:val="0"/>
                <w:iCs w:val="0"/>
                <w:strike w:val="0"/>
                <w:dstrike w:val="0"/>
                <w:color w:val="auto"/>
                <w:spacing w:val="-2"/>
                <w:sz w:val="24"/>
                <w:szCs w:val="24"/>
                <w:highlight w:val="none"/>
                <w:lang w:eastAsia="zh-CN"/>
              </w:rPr>
              <w:t>投标人关联企业</w:t>
            </w:r>
          </w:p>
          <w:p w14:paraId="658CD507">
            <w:pPr>
              <w:pStyle w:val="22"/>
              <w:pageBreakBefore w:val="0"/>
              <w:wordWrap w:val="0"/>
              <w:bidi w:val="0"/>
              <w:spacing w:before="106" w:line="240" w:lineRule="auto"/>
              <w:ind w:left="102" w:right="95" w:hanging="3"/>
              <w:jc w:val="center"/>
              <w:textAlignment w:val="auto"/>
              <w:rPr>
                <w:rFonts w:hint="eastAsia" w:ascii="宋体" w:hAnsi="宋体" w:eastAsia="宋体" w:cs="宋体"/>
                <w:i w:val="0"/>
                <w:iCs w:val="0"/>
                <w:strike w:val="0"/>
                <w:dstrike w:val="0"/>
                <w:color w:val="auto"/>
                <w:sz w:val="24"/>
                <w:szCs w:val="24"/>
                <w:highlight w:val="none"/>
                <w:lang w:val="en-US" w:eastAsia="zh-CN"/>
              </w:rPr>
            </w:pPr>
            <w:r>
              <w:rPr>
                <w:rFonts w:hint="eastAsia" w:ascii="宋体" w:hAnsi="宋体" w:eastAsia="宋体" w:cs="宋体"/>
                <w:i w:val="0"/>
                <w:iCs w:val="0"/>
                <w:strike w:val="0"/>
                <w:dstrike w:val="0"/>
                <w:color w:val="auto"/>
                <w:sz w:val="24"/>
                <w:szCs w:val="24"/>
                <w:highlight w:val="none"/>
                <w:lang w:eastAsia="zh-CN"/>
              </w:rPr>
              <w:t>情况</w:t>
            </w:r>
            <w:r>
              <w:rPr>
                <w:rFonts w:hint="eastAsia" w:ascii="宋体" w:hAnsi="宋体" w:eastAsia="宋体" w:cs="宋体"/>
                <w:i w:val="0"/>
                <w:iCs w:val="0"/>
                <w:strike w:val="0"/>
                <w:dstrike w:val="0"/>
                <w:color w:val="auto"/>
                <w:sz w:val="24"/>
                <w:szCs w:val="24"/>
                <w:highlight w:val="none"/>
                <w:lang w:val="en-US" w:eastAsia="zh-CN"/>
              </w:rPr>
              <w:t xml:space="preserve"> </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0F6E4A38">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750FAA1">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D5318C1">
            <w:pPr>
              <w:pStyle w:val="22"/>
              <w:pageBreakBefore w:val="0"/>
              <w:wordWrap w:val="0"/>
              <w:bidi w:val="0"/>
              <w:spacing w:before="106"/>
              <w:ind w:right="161"/>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备注</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231CE85E">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bl>
    <w:p w14:paraId="0955042C">
      <w:pPr>
        <w:pStyle w:val="27"/>
        <w:pageBreakBefore w:val="0"/>
        <w:numPr>
          <w:ilvl w:val="0"/>
          <w:numId w:val="0"/>
        </w:numPr>
        <w:wordWrap w:val="0"/>
        <w:bidi w:val="0"/>
        <w:spacing w:before="14"/>
        <w:ind w:leftChars="0"/>
        <w:textAlignment w:val="auto"/>
        <w:outlineLvl w:val="9"/>
        <w:rPr>
          <w:rFonts w:hint="eastAsia" w:ascii="宋体" w:hAnsi="宋体" w:eastAsia="宋体" w:cs="宋体"/>
          <w:b w:val="0"/>
          <w:bCs/>
          <w:i w:val="0"/>
          <w:iCs w:val="0"/>
          <w:strike/>
          <w:dstrike w:val="0"/>
          <w:color w:val="auto"/>
          <w:spacing w:val="-1"/>
          <w:sz w:val="24"/>
          <w:szCs w:val="24"/>
          <w:highlight w:val="none"/>
        </w:rPr>
      </w:pPr>
    </w:p>
    <w:p w14:paraId="11920ABD">
      <w:pPr>
        <w:pStyle w:val="3"/>
        <w:keepNext w:val="0"/>
        <w:keepLines w:val="0"/>
        <w:pageBreakBefore w:val="0"/>
        <w:kinsoku w:val="0"/>
        <w:wordWrap w:val="0"/>
        <w:overflowPunct w:val="0"/>
        <w:topLinePunct w:val="0"/>
        <w:bidi w:val="0"/>
        <w:spacing w:before="40" w:line="520" w:lineRule="exact"/>
        <w:ind w:left="0"/>
        <w:textAlignment w:val="auto"/>
        <w:outlineLvl w:val="9"/>
        <w:rPr>
          <w:rFonts w:hint="eastAsia" w:ascii="宋体" w:hAnsi="宋体" w:eastAsia="宋体" w:cs="宋体"/>
          <w:i w:val="0"/>
          <w:iCs w:val="0"/>
          <w:strike/>
          <w:dstrike w:val="0"/>
          <w:color w:val="auto"/>
          <w:sz w:val="24"/>
          <w:szCs w:val="24"/>
          <w:highlight w:val="none"/>
        </w:rPr>
      </w:pPr>
    </w:p>
    <w:p w14:paraId="7FE65F7F">
      <w:pPr>
        <w:pStyle w:val="3"/>
        <w:keepNext w:val="0"/>
        <w:keepLines w:val="0"/>
        <w:pageBreakBefore w:val="0"/>
        <w:kinsoku w:val="0"/>
        <w:wordWrap w:val="0"/>
        <w:overflowPunct w:val="0"/>
        <w:topLinePunct w:val="0"/>
        <w:bidi w:val="0"/>
        <w:spacing w:before="40" w:line="520" w:lineRule="exact"/>
        <w:ind w:left="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z w:val="32"/>
          <w:szCs w:val="32"/>
          <w:highlight w:val="none"/>
        </w:rPr>
        <w:br w:type="page"/>
      </w:r>
      <w:r>
        <w:rPr>
          <w:rFonts w:hint="eastAsia" w:ascii="宋体" w:hAnsi="宋体" w:eastAsia="宋体" w:cs="宋体"/>
          <w:i w:val="0"/>
          <w:iCs w:val="0"/>
          <w:color w:val="auto"/>
          <w:sz w:val="32"/>
          <w:szCs w:val="32"/>
          <w:highlight w:val="none"/>
          <w:lang w:val="en-US" w:eastAsia="zh-CN"/>
        </w:rPr>
        <w:t xml:space="preserve">  </w:t>
      </w:r>
      <w:bookmarkStart w:id="345" w:name="_Toc533797428"/>
      <w:r>
        <w:rPr>
          <w:rFonts w:hint="eastAsia" w:ascii="宋体" w:hAnsi="宋体" w:eastAsia="宋体" w:cs="宋体"/>
          <w:b w:val="0"/>
          <w:bCs/>
          <w:i w:val="0"/>
          <w:iCs w:val="0"/>
          <w:color w:val="auto"/>
          <w:spacing w:val="-1"/>
          <w:sz w:val="24"/>
          <w:szCs w:val="24"/>
          <w:highlight w:val="none"/>
          <w:lang w:eastAsia="zh-CN"/>
        </w:rPr>
        <w:t>（二）近年完成的类似项目情况表</w:t>
      </w:r>
      <w:bookmarkEnd w:id="345"/>
    </w:p>
    <w:tbl>
      <w:tblPr>
        <w:tblStyle w:val="24"/>
        <w:tblW w:w="4999" w:type="pct"/>
        <w:tblInd w:w="0" w:type="dxa"/>
        <w:tblLayout w:type="autofit"/>
        <w:tblCellMar>
          <w:top w:w="0" w:type="dxa"/>
          <w:left w:w="0" w:type="dxa"/>
          <w:bottom w:w="0" w:type="dxa"/>
          <w:right w:w="0" w:type="dxa"/>
        </w:tblCellMar>
      </w:tblPr>
      <w:tblGrid>
        <w:gridCol w:w="2570"/>
        <w:gridCol w:w="7081"/>
      </w:tblGrid>
      <w:tr w14:paraId="22EDFDFE">
        <w:tblPrEx>
          <w:tblCellMar>
            <w:top w:w="0" w:type="dxa"/>
            <w:left w:w="0" w:type="dxa"/>
            <w:bottom w:w="0" w:type="dxa"/>
            <w:right w:w="0" w:type="dxa"/>
          </w:tblCellMar>
        </w:tblPrEx>
        <w:trPr>
          <w:trHeight w:val="56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128032F1">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项目名称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097F949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5499F59">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5DD904D">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项目所在地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79400C95">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4A5DFB4">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647DC4EC">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委托人名称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2976D564">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73C9957A">
        <w:tblPrEx>
          <w:tblCellMar>
            <w:top w:w="0" w:type="dxa"/>
            <w:left w:w="0" w:type="dxa"/>
            <w:bottom w:w="0" w:type="dxa"/>
            <w:right w:w="0" w:type="dxa"/>
          </w:tblCellMar>
        </w:tblPrEx>
        <w:trPr>
          <w:trHeight w:val="555"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443EE88">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委托人地址</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C5D844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1ADE819">
        <w:tblPrEx>
          <w:tblCellMar>
            <w:top w:w="0" w:type="dxa"/>
            <w:left w:w="0" w:type="dxa"/>
            <w:bottom w:w="0" w:type="dxa"/>
            <w:right w:w="0" w:type="dxa"/>
          </w:tblCellMar>
        </w:tblPrEx>
        <w:trPr>
          <w:trHeight w:val="557"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0E4D946">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委托人电话</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53A08CCD">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29D84E9">
        <w:tblPrEx>
          <w:tblCellMar>
            <w:top w:w="0" w:type="dxa"/>
            <w:left w:w="0" w:type="dxa"/>
            <w:bottom w:w="0" w:type="dxa"/>
            <w:right w:w="0" w:type="dxa"/>
          </w:tblCellMar>
        </w:tblPrEx>
        <w:trPr>
          <w:trHeight w:val="524"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E0220EF">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合同价格</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842BFB3">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7402F5BF">
        <w:tblPrEx>
          <w:tblCellMar>
            <w:top w:w="0" w:type="dxa"/>
            <w:left w:w="0" w:type="dxa"/>
            <w:bottom w:w="0" w:type="dxa"/>
            <w:right w:w="0" w:type="dxa"/>
          </w:tblCellMar>
        </w:tblPrEx>
        <w:trPr>
          <w:trHeight w:val="53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03253511">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67AFD4AE">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01B8011">
        <w:tblPrEx>
          <w:tblCellMar>
            <w:top w:w="0" w:type="dxa"/>
            <w:left w:w="0" w:type="dxa"/>
            <w:bottom w:w="0" w:type="dxa"/>
            <w:right w:w="0" w:type="dxa"/>
          </w:tblCellMar>
        </w:tblPrEx>
        <w:trPr>
          <w:trHeight w:val="49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0045F4E">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监理内容</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B15A9F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B1E38B6">
        <w:tblPrEx>
          <w:tblCellMar>
            <w:top w:w="0" w:type="dxa"/>
            <w:left w:w="0" w:type="dxa"/>
            <w:bottom w:w="0" w:type="dxa"/>
            <w:right w:w="0" w:type="dxa"/>
          </w:tblCellMar>
        </w:tblPrEx>
        <w:trPr>
          <w:trHeight w:val="56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54D2B76C">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62CB00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274E8A5">
        <w:tblPrEx>
          <w:tblCellMar>
            <w:top w:w="0" w:type="dxa"/>
            <w:left w:w="0" w:type="dxa"/>
            <w:bottom w:w="0" w:type="dxa"/>
            <w:right w:w="0" w:type="dxa"/>
          </w:tblCellMar>
        </w:tblPrEx>
        <w:trPr>
          <w:trHeight w:val="309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2311BEC">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52AAC0E1">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6E86B826">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080EDB7F">
            <w:pPr>
              <w:pStyle w:val="22"/>
              <w:pageBreakBefore w:val="0"/>
              <w:wordWrap w:val="0"/>
              <w:bidi w:val="0"/>
              <w:spacing w:before="7" w:line="220" w:lineRule="atLeast"/>
              <w:jc w:val="both"/>
              <w:textAlignment w:val="auto"/>
              <w:rPr>
                <w:rFonts w:hint="eastAsia" w:ascii="宋体" w:hAnsi="宋体" w:eastAsia="宋体" w:cs="宋体"/>
                <w:i w:val="0"/>
                <w:iCs w:val="0"/>
                <w:color w:val="auto"/>
                <w:sz w:val="24"/>
                <w:szCs w:val="24"/>
                <w:highlight w:val="none"/>
              </w:rPr>
            </w:pPr>
          </w:p>
          <w:p w14:paraId="6445F6CA">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项目描述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53EBA4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5B3970F">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59FF630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5140A14">
            <w:pPr>
              <w:pageBreakBefore w:val="0"/>
              <w:wordWrap w:val="0"/>
              <w:bidi w:val="0"/>
              <w:jc w:val="both"/>
              <w:textAlignment w:val="auto"/>
              <w:rPr>
                <w:rFonts w:hint="eastAsia" w:ascii="宋体" w:hAnsi="宋体" w:eastAsia="宋体" w:cs="宋体"/>
                <w:i w:val="0"/>
                <w:iCs w:val="0"/>
                <w:color w:val="auto"/>
                <w:sz w:val="24"/>
                <w:szCs w:val="24"/>
                <w:highlight w:val="none"/>
              </w:rPr>
            </w:pPr>
          </w:p>
        </w:tc>
      </w:tr>
    </w:tbl>
    <w:p w14:paraId="7E05CFC2">
      <w:pPr>
        <w:pStyle w:val="7"/>
        <w:pageBreakBefore w:val="0"/>
        <w:wordWrap w:val="0"/>
        <w:bidi w:val="0"/>
        <w:spacing w:before="36"/>
        <w:ind w:left="1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2</w:t>
      </w:r>
      <w:r>
        <w:rPr>
          <w:rFonts w:hint="eastAsia" w:ascii="宋体" w:hAnsi="宋体" w:eastAsia="宋体" w:cs="宋体"/>
          <w:i w:val="0"/>
          <w:iCs w:val="0"/>
          <w:color w:val="auto"/>
          <w:spacing w:val="-2"/>
          <w:sz w:val="21"/>
          <w:szCs w:val="21"/>
          <w:highlight w:val="none"/>
          <w:lang w:eastAsia="zh-CN"/>
        </w:rPr>
        <w:t>项的要求在本表后附相关证明材料。</w:t>
      </w:r>
    </w:p>
    <w:p w14:paraId="764F3E2C">
      <w:pPr>
        <w:pageBreakBefore w:val="0"/>
        <w:wordWrap w:val="0"/>
        <w:bidi w:val="0"/>
        <w:textAlignment w:val="auto"/>
        <w:rPr>
          <w:rFonts w:hint="eastAsia" w:ascii="宋体" w:hAnsi="宋体" w:eastAsia="宋体" w:cs="宋体"/>
          <w:i w:val="0"/>
          <w:iCs w:val="0"/>
          <w:color w:val="auto"/>
          <w:highlight w:val="none"/>
          <w:lang w:eastAsia="zh-CN"/>
        </w:rPr>
        <w:sectPr>
          <w:footerReference r:id="rId21"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6578431D">
      <w:pPr>
        <w:pStyle w:val="27"/>
        <w:pageBreakBefore w:val="0"/>
        <w:wordWrap w:val="0"/>
        <w:bidi w:val="0"/>
        <w:spacing w:line="363" w:lineRule="exact"/>
        <w:ind w:left="0" w:leftChars="0" w:firstLine="472" w:firstLineChars="200"/>
        <w:textAlignment w:val="auto"/>
        <w:outlineLvl w:val="2"/>
        <w:rPr>
          <w:rFonts w:hint="eastAsia" w:ascii="宋体" w:hAnsi="宋体" w:eastAsia="宋体" w:cs="宋体"/>
          <w:i w:val="0"/>
          <w:iCs w:val="0"/>
          <w:color w:val="auto"/>
          <w:sz w:val="24"/>
          <w:szCs w:val="24"/>
          <w:highlight w:val="none"/>
          <w:lang w:eastAsia="zh-CN"/>
        </w:rPr>
      </w:pPr>
      <w:bookmarkStart w:id="346" w:name="_bookmark188"/>
      <w:bookmarkEnd w:id="346"/>
      <w:bookmarkStart w:id="347" w:name="_Toc18456"/>
      <w:bookmarkStart w:id="348" w:name="_Toc16540"/>
      <w:bookmarkStart w:id="349" w:name="_Toc2183"/>
      <w:bookmarkStart w:id="350" w:name="_Toc1476028031"/>
      <w:r>
        <w:rPr>
          <w:rFonts w:hint="eastAsia" w:ascii="宋体" w:hAnsi="宋体" w:eastAsia="宋体" w:cs="宋体"/>
          <w:b w:val="0"/>
          <w:bCs/>
          <w:i w:val="0"/>
          <w:iCs w:val="0"/>
          <w:color w:val="auto"/>
          <w:spacing w:val="-2"/>
          <w:sz w:val="24"/>
          <w:szCs w:val="24"/>
          <w:highlight w:val="none"/>
          <w:lang w:eastAsia="zh-CN"/>
        </w:rPr>
        <w:t>（三）正在监理项目情况表</w:t>
      </w:r>
      <w:bookmarkEnd w:id="347"/>
      <w:bookmarkEnd w:id="348"/>
      <w:bookmarkEnd w:id="349"/>
      <w:bookmarkEnd w:id="350"/>
    </w:p>
    <w:p w14:paraId="2802DA47">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tbl>
      <w:tblPr>
        <w:tblStyle w:val="24"/>
        <w:tblW w:w="4999" w:type="pct"/>
        <w:tblInd w:w="0" w:type="dxa"/>
        <w:tblLayout w:type="autofit"/>
        <w:tblCellMar>
          <w:top w:w="0" w:type="dxa"/>
          <w:left w:w="0" w:type="dxa"/>
          <w:bottom w:w="0" w:type="dxa"/>
          <w:right w:w="0" w:type="dxa"/>
        </w:tblCellMar>
      </w:tblPr>
      <w:tblGrid>
        <w:gridCol w:w="2570"/>
        <w:gridCol w:w="7081"/>
      </w:tblGrid>
      <w:tr w14:paraId="7A16AF9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1A14BE73">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lang w:eastAsia="zh-CN"/>
              </w:rPr>
            </w:pPr>
          </w:p>
          <w:p w14:paraId="595BADEC">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项目名称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77ED2A8">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1DE5259">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539C0A4B">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5AE3516">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项目所在地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0A1EA60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97D0C6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7FC22279">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2726D46D">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委托人名称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47D8416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52A4E9B">
        <w:tblPrEx>
          <w:tblCellMar>
            <w:top w:w="0" w:type="dxa"/>
            <w:left w:w="0" w:type="dxa"/>
            <w:bottom w:w="0" w:type="dxa"/>
            <w:right w:w="0" w:type="dxa"/>
          </w:tblCellMar>
        </w:tblPrEx>
        <w:trPr>
          <w:trHeight w:val="680"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0BC31684">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5CCAAF7">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委托人地址</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2E16F7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FDB4430">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60CC3BA4">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0E90616B">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委托人电话</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6BAEB060">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92515B2">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28ADE59D">
            <w:pPr>
              <w:pStyle w:val="22"/>
              <w:pageBreakBefore w:val="0"/>
              <w:wordWrap w:val="0"/>
              <w:bidi w:val="0"/>
              <w:jc w:val="both"/>
              <w:textAlignment w:val="auto"/>
              <w:rPr>
                <w:rFonts w:hint="eastAsia" w:ascii="宋体" w:hAnsi="宋体" w:eastAsia="宋体" w:cs="宋体"/>
                <w:i w:val="0"/>
                <w:iCs w:val="0"/>
                <w:color w:val="auto"/>
                <w:spacing w:val="-1"/>
                <w:sz w:val="24"/>
                <w:szCs w:val="24"/>
                <w:highlight w:val="none"/>
              </w:rPr>
            </w:pPr>
          </w:p>
          <w:p w14:paraId="13EEEA4E">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签约合同价</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4F710E0F">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D8D35F6">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12637A06">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9F2A994">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38C7FDEE">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5DE7DD3">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4CD1E1AC">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CAF4F74">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监理内容</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56000C4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E30F075">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0A44D135">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07F7701">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0E21DFBB">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843AE05">
        <w:tblPrEx>
          <w:tblCellMar>
            <w:top w:w="0" w:type="dxa"/>
            <w:left w:w="0" w:type="dxa"/>
            <w:bottom w:w="0" w:type="dxa"/>
            <w:right w:w="0" w:type="dxa"/>
          </w:tblCellMar>
        </w:tblPrEx>
        <w:trPr>
          <w:trHeight w:val="21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5ED6B962">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60DE05A8">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19D2A821">
            <w:pPr>
              <w:pStyle w:val="22"/>
              <w:pageBreakBefore w:val="0"/>
              <w:wordWrap w:val="0"/>
              <w:bidi w:val="0"/>
              <w:jc w:val="both"/>
              <w:textAlignment w:val="auto"/>
              <w:rPr>
                <w:rFonts w:hint="eastAsia" w:ascii="宋体" w:hAnsi="宋体" w:eastAsia="宋体" w:cs="宋体"/>
                <w:i w:val="0"/>
                <w:iCs w:val="0"/>
                <w:color w:val="auto"/>
                <w:spacing w:val="-1"/>
                <w:sz w:val="24"/>
                <w:szCs w:val="24"/>
                <w:highlight w:val="none"/>
              </w:rPr>
            </w:pPr>
          </w:p>
          <w:p w14:paraId="3BB411BA">
            <w:pPr>
              <w:pStyle w:val="22"/>
              <w:pageBreakBefore w:val="0"/>
              <w:wordWrap w:val="0"/>
              <w:bidi w:val="0"/>
              <w:ind w:firstLine="714" w:firstLineChars="3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项目描述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6E15B9B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3CFA8F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23A43CF">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BDCD23E">
            <w:pPr>
              <w:pageBreakBefore w:val="0"/>
              <w:wordWrap w:val="0"/>
              <w:bidi w:val="0"/>
              <w:jc w:val="both"/>
              <w:textAlignment w:val="auto"/>
              <w:rPr>
                <w:rFonts w:hint="eastAsia" w:ascii="宋体" w:hAnsi="宋体" w:eastAsia="宋体" w:cs="宋体"/>
                <w:i w:val="0"/>
                <w:iCs w:val="0"/>
                <w:color w:val="auto"/>
                <w:sz w:val="24"/>
                <w:szCs w:val="24"/>
                <w:highlight w:val="none"/>
              </w:rPr>
            </w:pPr>
          </w:p>
        </w:tc>
      </w:tr>
    </w:tbl>
    <w:p w14:paraId="778880B6">
      <w:pPr>
        <w:pStyle w:val="7"/>
        <w:pageBreakBefore w:val="0"/>
        <w:wordWrap w:val="0"/>
        <w:bidi w:val="0"/>
        <w:spacing w:before="36"/>
        <w:ind w:left="100"/>
        <w:textAlignment w:val="auto"/>
        <w:rPr>
          <w:rFonts w:hint="eastAsia" w:ascii="宋体" w:hAnsi="宋体" w:eastAsia="宋体" w:cs="宋体"/>
          <w:i w:val="0"/>
          <w:iCs w:val="0"/>
          <w:color w:val="auto"/>
          <w:spacing w:val="-2"/>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3</w:t>
      </w:r>
      <w:r>
        <w:rPr>
          <w:rFonts w:hint="eastAsia" w:ascii="宋体" w:hAnsi="宋体" w:eastAsia="宋体" w:cs="宋体"/>
          <w:i w:val="0"/>
          <w:iCs w:val="0"/>
          <w:color w:val="auto"/>
          <w:spacing w:val="-2"/>
          <w:sz w:val="21"/>
          <w:szCs w:val="21"/>
          <w:highlight w:val="none"/>
          <w:lang w:eastAsia="zh-CN"/>
        </w:rPr>
        <w:t>项的要求在本表后附相关证明材料。</w:t>
      </w:r>
    </w:p>
    <w:p w14:paraId="38AA1D54">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19DF4D71">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305B9D3B">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65E1820B">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43CD45FE">
      <w:pPr>
        <w:pStyle w:val="27"/>
        <w:pageBreakBefore w:val="0"/>
        <w:wordWrap w:val="0"/>
        <w:bidi w:val="0"/>
        <w:spacing w:line="355" w:lineRule="exact"/>
        <w:textAlignment w:val="auto"/>
        <w:outlineLvl w:val="9"/>
        <w:rPr>
          <w:rFonts w:hint="eastAsia" w:ascii="宋体" w:hAnsi="宋体" w:eastAsia="宋体" w:cs="宋体"/>
          <w:i w:val="0"/>
          <w:iCs w:val="0"/>
          <w:color w:val="auto"/>
          <w:spacing w:val="-1"/>
          <w:highlight w:val="none"/>
          <w:lang w:eastAsia="zh-CN"/>
        </w:rPr>
      </w:pPr>
      <w:bookmarkStart w:id="351" w:name="_bookmark189"/>
      <w:bookmarkEnd w:id="351"/>
      <w:bookmarkStart w:id="352" w:name="_Toc6642"/>
      <w:bookmarkStart w:id="353" w:name="_Toc22321"/>
      <w:bookmarkStart w:id="354" w:name="_Toc5332"/>
    </w:p>
    <w:p w14:paraId="0E7E61A7">
      <w:pPr>
        <w:pStyle w:val="27"/>
        <w:pageBreakBefore w:val="0"/>
        <w:wordWrap w:val="0"/>
        <w:bidi w:val="0"/>
        <w:spacing w:line="355" w:lineRule="exact"/>
        <w:textAlignment w:val="auto"/>
        <w:outlineLvl w:val="2"/>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pacing w:val="-1"/>
          <w:sz w:val="24"/>
          <w:szCs w:val="24"/>
          <w:highlight w:val="none"/>
          <w:lang w:eastAsia="zh-CN"/>
        </w:rPr>
        <w:br w:type="page"/>
      </w:r>
      <w:bookmarkStart w:id="355" w:name="_Toc833599826"/>
      <w:r>
        <w:rPr>
          <w:rFonts w:hint="eastAsia" w:ascii="宋体" w:hAnsi="宋体" w:eastAsia="宋体" w:cs="宋体"/>
          <w:b w:val="0"/>
          <w:bCs/>
          <w:i w:val="0"/>
          <w:iCs w:val="0"/>
          <w:color w:val="auto"/>
          <w:spacing w:val="-1"/>
          <w:sz w:val="24"/>
          <w:szCs w:val="24"/>
          <w:highlight w:val="none"/>
          <w:lang w:eastAsia="zh-CN"/>
        </w:rPr>
        <w:t>（四）近年发生的诉讼及仲裁情况</w:t>
      </w:r>
      <w:bookmarkEnd w:id="352"/>
      <w:bookmarkEnd w:id="353"/>
      <w:bookmarkEnd w:id="354"/>
      <w:bookmarkEnd w:id="355"/>
    </w:p>
    <w:p w14:paraId="50C9E457">
      <w:pPr>
        <w:pageBreakBefore w:val="0"/>
        <w:wordWrap w:val="0"/>
        <w:bidi w:val="0"/>
        <w:spacing w:before="14" w:line="400" w:lineRule="atLeast"/>
        <w:textAlignment w:val="auto"/>
        <w:rPr>
          <w:rFonts w:hint="eastAsia" w:ascii="宋体" w:hAnsi="宋体" w:eastAsia="宋体" w:cs="宋体"/>
          <w:i w:val="0"/>
          <w:iCs w:val="0"/>
          <w:color w:val="auto"/>
          <w:sz w:val="30"/>
          <w:szCs w:val="30"/>
          <w:highlight w:val="none"/>
          <w:lang w:eastAsia="zh-CN"/>
        </w:rPr>
      </w:pPr>
    </w:p>
    <w:p w14:paraId="40101308">
      <w:pPr>
        <w:pageBreakBefore w:val="0"/>
        <w:wordWrap w:val="0"/>
        <w:bidi w:val="0"/>
        <w:spacing w:before="14" w:line="400" w:lineRule="atLeast"/>
        <w:textAlignment w:val="auto"/>
        <w:rPr>
          <w:rFonts w:hint="eastAsia" w:ascii="宋体" w:hAnsi="宋体" w:eastAsia="宋体" w:cs="宋体"/>
          <w:i w:val="0"/>
          <w:iCs w:val="0"/>
          <w:color w:val="auto"/>
          <w:sz w:val="30"/>
          <w:szCs w:val="30"/>
          <w:highlight w:val="none"/>
          <w:lang w:eastAsia="zh-CN"/>
        </w:rPr>
      </w:pPr>
    </w:p>
    <w:p w14:paraId="43E340C2">
      <w:pPr>
        <w:pStyle w:val="7"/>
        <w:pageBreakBefore w:val="0"/>
        <w:wordWrap w:val="0"/>
        <w:bidi w:val="0"/>
        <w:ind w:left="100"/>
        <w:textAlignment w:val="auto"/>
        <w:rPr>
          <w:rFonts w:hint="eastAsia" w:ascii="宋体" w:hAnsi="宋体" w:eastAsia="宋体" w:cs="宋体"/>
          <w:i w:val="0"/>
          <w:iCs w:val="0"/>
          <w:color w:val="auto"/>
          <w:spacing w:val="-2"/>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4</w:t>
      </w:r>
      <w:r>
        <w:rPr>
          <w:rFonts w:hint="eastAsia" w:ascii="宋体" w:hAnsi="宋体" w:eastAsia="宋体" w:cs="宋体"/>
          <w:i w:val="0"/>
          <w:iCs w:val="0"/>
          <w:color w:val="auto"/>
          <w:spacing w:val="-2"/>
          <w:sz w:val="21"/>
          <w:szCs w:val="21"/>
          <w:highlight w:val="none"/>
          <w:lang w:eastAsia="zh-CN"/>
        </w:rPr>
        <w:t>项的要求附相关证明材料。</w:t>
      </w:r>
    </w:p>
    <w:p w14:paraId="08DC0562">
      <w:pPr>
        <w:pStyle w:val="7"/>
        <w:pageBreakBefore w:val="0"/>
        <w:wordWrap w:val="0"/>
        <w:bidi w:val="0"/>
        <w:ind w:left="100"/>
        <w:textAlignment w:val="auto"/>
        <w:rPr>
          <w:rFonts w:hint="eastAsia" w:ascii="宋体" w:hAnsi="宋体" w:eastAsia="宋体" w:cs="宋体"/>
          <w:i w:val="0"/>
          <w:iCs w:val="0"/>
          <w:color w:val="auto"/>
          <w:spacing w:val="-2"/>
          <w:highlight w:val="none"/>
          <w:lang w:eastAsia="zh-CN"/>
        </w:rPr>
      </w:pPr>
    </w:p>
    <w:p w14:paraId="15AA4F08">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bookmarkStart w:id="356" w:name="_bookmark190"/>
      <w:bookmarkEnd w:id="356"/>
      <w:bookmarkStart w:id="357" w:name="_Toc2236"/>
      <w:bookmarkStart w:id="358" w:name="_Toc370690225"/>
      <w:bookmarkStart w:id="359" w:name="_Toc5537"/>
      <w:bookmarkStart w:id="360" w:name="_Toc32564"/>
      <w:r>
        <w:rPr>
          <w:rFonts w:hint="eastAsia" w:ascii="宋体" w:hAnsi="宋体" w:eastAsia="宋体" w:cs="宋体"/>
          <w:b w:val="0"/>
          <w:bCs/>
          <w:i w:val="0"/>
          <w:iCs w:val="0"/>
          <w:color w:val="auto"/>
          <w:spacing w:val="-1"/>
          <w:sz w:val="24"/>
          <w:szCs w:val="24"/>
          <w:highlight w:val="none"/>
          <w:lang w:eastAsia="zh-CN"/>
        </w:rPr>
        <w:t>（五）拟委任的主要人员汇总表</w:t>
      </w:r>
      <w:bookmarkEnd w:id="357"/>
      <w:bookmarkEnd w:id="358"/>
      <w:bookmarkEnd w:id="359"/>
      <w:bookmarkEnd w:id="360"/>
    </w:p>
    <w:p w14:paraId="4B31EA12">
      <w:pPr>
        <w:pageBreakBefore w:val="0"/>
        <w:wordWrap w:val="0"/>
        <w:bidi w:val="0"/>
        <w:spacing w:before="10" w:line="150" w:lineRule="atLeast"/>
        <w:textAlignment w:val="auto"/>
        <w:rPr>
          <w:rFonts w:hint="eastAsia" w:ascii="宋体" w:hAnsi="宋体" w:eastAsia="宋体" w:cs="宋体"/>
          <w:i w:val="0"/>
          <w:iCs w:val="0"/>
          <w:color w:val="auto"/>
          <w:sz w:val="11"/>
          <w:szCs w:val="11"/>
          <w:highlight w:val="none"/>
          <w:lang w:eastAsia="zh-CN"/>
        </w:rPr>
      </w:pPr>
    </w:p>
    <w:tbl>
      <w:tblPr>
        <w:tblStyle w:val="24"/>
        <w:tblpPr w:leftFromText="180" w:rightFromText="180" w:vertAnchor="text" w:horzAnchor="page" w:tblpX="1503" w:tblpY="83"/>
        <w:tblOverlap w:val="never"/>
        <w:tblW w:w="5021" w:type="pct"/>
        <w:tblInd w:w="0" w:type="dxa"/>
        <w:tblLayout w:type="autofit"/>
        <w:tblCellMar>
          <w:top w:w="0" w:type="dxa"/>
          <w:left w:w="0" w:type="dxa"/>
          <w:bottom w:w="0" w:type="dxa"/>
          <w:right w:w="0" w:type="dxa"/>
        </w:tblCellMar>
      </w:tblPr>
      <w:tblGrid>
        <w:gridCol w:w="981"/>
        <w:gridCol w:w="1538"/>
        <w:gridCol w:w="1195"/>
        <w:gridCol w:w="731"/>
        <w:gridCol w:w="594"/>
        <w:gridCol w:w="1368"/>
        <w:gridCol w:w="856"/>
        <w:gridCol w:w="1063"/>
        <w:gridCol w:w="1368"/>
      </w:tblGrid>
      <w:tr w14:paraId="6BB174CE">
        <w:tblPrEx>
          <w:tblCellMar>
            <w:top w:w="0" w:type="dxa"/>
            <w:left w:w="0" w:type="dxa"/>
            <w:bottom w:w="0" w:type="dxa"/>
            <w:right w:w="0" w:type="dxa"/>
          </w:tblCellMar>
        </w:tblPrEx>
        <w:trPr>
          <w:trHeight w:val="451" w:hRule="exact"/>
        </w:trPr>
        <w:tc>
          <w:tcPr>
            <w:tcW w:w="506" w:type="pct"/>
            <w:vMerge w:val="restart"/>
            <w:tcBorders>
              <w:top w:val="single" w:color="000000" w:sz="4" w:space="0"/>
              <w:left w:val="single" w:color="000000" w:sz="4" w:space="0"/>
              <w:right w:val="single" w:color="000000" w:sz="4" w:space="0"/>
            </w:tcBorders>
            <w:noWrap w:val="0"/>
            <w:vAlign w:val="top"/>
          </w:tcPr>
          <w:p w14:paraId="1331E8B1">
            <w:pPr>
              <w:pStyle w:val="22"/>
              <w:pageBreakBefore w:val="0"/>
              <w:wordWrap w:val="0"/>
              <w:bidi w:val="0"/>
              <w:spacing w:line="200" w:lineRule="atLeast"/>
              <w:textAlignment w:val="auto"/>
              <w:rPr>
                <w:rFonts w:hint="eastAsia" w:ascii="宋体" w:hAnsi="宋体" w:eastAsia="宋体" w:cs="宋体"/>
                <w:i w:val="0"/>
                <w:iCs w:val="0"/>
                <w:color w:val="auto"/>
                <w:sz w:val="24"/>
                <w:szCs w:val="24"/>
                <w:highlight w:val="none"/>
                <w:lang w:eastAsia="zh-CN"/>
              </w:rPr>
            </w:pPr>
          </w:p>
          <w:p w14:paraId="4287C559">
            <w:pPr>
              <w:pStyle w:val="22"/>
              <w:pageBreakBefore w:val="0"/>
              <w:wordWrap w:val="0"/>
              <w:bidi w:val="0"/>
              <w:ind w:left="19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793" w:type="pct"/>
            <w:vMerge w:val="restart"/>
            <w:tcBorders>
              <w:top w:val="single" w:color="000000" w:sz="4" w:space="0"/>
              <w:left w:val="single" w:color="000000" w:sz="4" w:space="0"/>
              <w:right w:val="single" w:color="000000" w:sz="4" w:space="0"/>
            </w:tcBorders>
            <w:noWrap w:val="0"/>
            <w:vAlign w:val="top"/>
          </w:tcPr>
          <w:p w14:paraId="011E14C7">
            <w:pPr>
              <w:pStyle w:val="22"/>
              <w:pageBreakBefore w:val="0"/>
              <w:wordWrap w:val="0"/>
              <w:bidi w:val="0"/>
              <w:spacing w:before="2" w:line="130" w:lineRule="atLeast"/>
              <w:textAlignment w:val="auto"/>
              <w:rPr>
                <w:rFonts w:hint="eastAsia" w:ascii="宋体" w:hAnsi="宋体" w:eastAsia="宋体" w:cs="宋体"/>
                <w:i w:val="0"/>
                <w:iCs w:val="0"/>
                <w:color w:val="auto"/>
                <w:sz w:val="24"/>
                <w:szCs w:val="24"/>
                <w:highlight w:val="none"/>
              </w:rPr>
            </w:pPr>
          </w:p>
          <w:p w14:paraId="7A4CB501">
            <w:pPr>
              <w:pStyle w:val="22"/>
              <w:pageBreakBefore w:val="0"/>
              <w:wordWrap w:val="0"/>
              <w:bidi w:val="0"/>
              <w:ind w:left="10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本项目任职</w:t>
            </w:r>
          </w:p>
        </w:tc>
        <w:tc>
          <w:tcPr>
            <w:tcW w:w="616" w:type="pct"/>
            <w:vMerge w:val="restart"/>
            <w:tcBorders>
              <w:top w:val="single" w:color="000000" w:sz="4" w:space="0"/>
              <w:left w:val="single" w:color="000000" w:sz="4" w:space="0"/>
              <w:right w:val="single" w:color="000000" w:sz="4" w:space="0"/>
            </w:tcBorders>
            <w:noWrap w:val="0"/>
            <w:vAlign w:val="top"/>
          </w:tcPr>
          <w:p w14:paraId="2A8F1599">
            <w:pPr>
              <w:pStyle w:val="22"/>
              <w:pageBreakBefore w:val="0"/>
              <w:wordWrap w:val="0"/>
              <w:bidi w:val="0"/>
              <w:spacing w:before="2" w:line="130" w:lineRule="atLeast"/>
              <w:textAlignment w:val="auto"/>
              <w:rPr>
                <w:rFonts w:hint="eastAsia" w:ascii="宋体" w:hAnsi="宋体" w:eastAsia="宋体" w:cs="宋体"/>
                <w:i w:val="0"/>
                <w:iCs w:val="0"/>
                <w:color w:val="auto"/>
                <w:sz w:val="24"/>
                <w:szCs w:val="24"/>
                <w:highlight w:val="none"/>
              </w:rPr>
            </w:pPr>
          </w:p>
          <w:p w14:paraId="19BBB3E7">
            <w:pPr>
              <w:pStyle w:val="22"/>
              <w:pageBreakBefore w:val="0"/>
              <w:wordWrap w:val="0"/>
              <w:bidi w:val="0"/>
              <w:ind w:left="27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377" w:type="pct"/>
            <w:vMerge w:val="restart"/>
            <w:tcBorders>
              <w:top w:val="single" w:color="000000" w:sz="4" w:space="0"/>
              <w:left w:val="single" w:color="000000" w:sz="4" w:space="0"/>
              <w:right w:val="single" w:color="000000" w:sz="4" w:space="0"/>
            </w:tcBorders>
            <w:noWrap w:val="0"/>
            <w:vAlign w:val="top"/>
          </w:tcPr>
          <w:p w14:paraId="6A80440C">
            <w:pPr>
              <w:pStyle w:val="22"/>
              <w:pageBreakBefore w:val="0"/>
              <w:wordWrap w:val="0"/>
              <w:bidi w:val="0"/>
              <w:spacing w:before="3" w:line="442" w:lineRule="exact"/>
              <w:ind w:left="188" w:right="19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 称</w:t>
            </w:r>
          </w:p>
        </w:tc>
        <w:tc>
          <w:tcPr>
            <w:tcW w:w="306" w:type="pct"/>
            <w:vMerge w:val="restart"/>
            <w:tcBorders>
              <w:top w:val="single" w:color="000000" w:sz="4" w:space="0"/>
              <w:left w:val="single" w:color="000000" w:sz="4" w:space="0"/>
              <w:right w:val="single" w:color="000000" w:sz="4" w:space="0"/>
            </w:tcBorders>
            <w:noWrap w:val="0"/>
            <w:vAlign w:val="top"/>
          </w:tcPr>
          <w:p w14:paraId="4A3A39AD">
            <w:pPr>
              <w:pStyle w:val="22"/>
              <w:pageBreakBefore w:val="0"/>
              <w:wordWrap w:val="0"/>
              <w:bidi w:val="0"/>
              <w:spacing w:before="3" w:line="442" w:lineRule="exact"/>
              <w:ind w:left="130" w:right="13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 业</w:t>
            </w:r>
          </w:p>
        </w:tc>
        <w:tc>
          <w:tcPr>
            <w:tcW w:w="1694" w:type="pct"/>
            <w:gridSpan w:val="3"/>
            <w:tcBorders>
              <w:top w:val="single" w:color="000000" w:sz="4" w:space="0"/>
              <w:left w:val="single" w:color="000000" w:sz="4" w:space="0"/>
              <w:bottom w:val="single" w:color="000000" w:sz="4" w:space="0"/>
              <w:right w:val="single" w:color="000000" w:sz="4" w:space="0"/>
            </w:tcBorders>
            <w:noWrap w:val="0"/>
            <w:vAlign w:val="top"/>
          </w:tcPr>
          <w:p w14:paraId="3E3F5082">
            <w:pPr>
              <w:pStyle w:val="22"/>
              <w:pageBreakBefore w:val="0"/>
              <w:wordWrap w:val="0"/>
              <w:bidi w:val="0"/>
              <w:spacing w:before="106"/>
              <w:ind w:left="40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执业或职业资格证明</w:t>
            </w: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5EF06C7">
            <w:pPr>
              <w:pStyle w:val="22"/>
              <w:pageBreakBefore w:val="0"/>
              <w:wordWrap w:val="0"/>
              <w:bidi w:val="0"/>
              <w:spacing w:before="106"/>
              <w:ind w:left="34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706C7C9B">
        <w:tblPrEx>
          <w:tblCellMar>
            <w:top w:w="0" w:type="dxa"/>
            <w:left w:w="0" w:type="dxa"/>
            <w:bottom w:w="0" w:type="dxa"/>
            <w:right w:w="0" w:type="dxa"/>
          </w:tblCellMar>
        </w:tblPrEx>
        <w:trPr>
          <w:trHeight w:val="449" w:hRule="exact"/>
        </w:trPr>
        <w:tc>
          <w:tcPr>
            <w:tcW w:w="506" w:type="pct"/>
            <w:vMerge w:val="continue"/>
            <w:tcBorders>
              <w:left w:val="single" w:color="000000" w:sz="4" w:space="0"/>
              <w:bottom w:val="single" w:color="000000" w:sz="4" w:space="0"/>
              <w:right w:val="single" w:color="000000" w:sz="4" w:space="0"/>
            </w:tcBorders>
            <w:noWrap w:val="0"/>
            <w:vAlign w:val="top"/>
          </w:tcPr>
          <w:p w14:paraId="0E429020">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vMerge w:val="continue"/>
            <w:tcBorders>
              <w:left w:val="single" w:color="000000" w:sz="4" w:space="0"/>
              <w:bottom w:val="single" w:color="000000" w:sz="4" w:space="0"/>
              <w:right w:val="single" w:color="000000" w:sz="4" w:space="0"/>
            </w:tcBorders>
            <w:noWrap w:val="0"/>
            <w:vAlign w:val="top"/>
          </w:tcPr>
          <w:p w14:paraId="7F659AFD">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vMerge w:val="continue"/>
            <w:tcBorders>
              <w:left w:val="single" w:color="000000" w:sz="4" w:space="0"/>
              <w:bottom w:val="single" w:color="000000" w:sz="4" w:space="0"/>
              <w:right w:val="single" w:color="000000" w:sz="4" w:space="0"/>
            </w:tcBorders>
            <w:noWrap w:val="0"/>
            <w:vAlign w:val="top"/>
          </w:tcPr>
          <w:p w14:paraId="0D7A8A3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vMerge w:val="continue"/>
            <w:tcBorders>
              <w:left w:val="single" w:color="000000" w:sz="4" w:space="0"/>
              <w:bottom w:val="single" w:color="000000" w:sz="4" w:space="0"/>
              <w:right w:val="single" w:color="000000" w:sz="4" w:space="0"/>
            </w:tcBorders>
            <w:noWrap w:val="0"/>
            <w:vAlign w:val="top"/>
          </w:tcPr>
          <w:p w14:paraId="60368F6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vMerge w:val="continue"/>
            <w:tcBorders>
              <w:left w:val="single" w:color="000000" w:sz="4" w:space="0"/>
              <w:bottom w:val="single" w:color="000000" w:sz="4" w:space="0"/>
              <w:right w:val="single" w:color="000000" w:sz="4" w:space="0"/>
            </w:tcBorders>
            <w:noWrap w:val="0"/>
            <w:vAlign w:val="top"/>
          </w:tcPr>
          <w:p w14:paraId="42EB4FC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7144907">
            <w:pPr>
              <w:pStyle w:val="22"/>
              <w:pageBreakBefore w:val="0"/>
              <w:wordWrap w:val="0"/>
              <w:bidi w:val="0"/>
              <w:spacing w:before="106"/>
              <w:ind w:left="1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证书名称</w:t>
            </w: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1C9662AD">
            <w:pPr>
              <w:pStyle w:val="22"/>
              <w:pageBreakBefore w:val="0"/>
              <w:wordWrap w:val="0"/>
              <w:bidi w:val="0"/>
              <w:spacing w:before="106"/>
              <w:ind w:left="13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级别</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CB16363">
            <w:pPr>
              <w:pStyle w:val="22"/>
              <w:pageBreakBefore w:val="0"/>
              <w:wordWrap w:val="0"/>
              <w:bidi w:val="0"/>
              <w:spacing w:before="106"/>
              <w:ind w:left="21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证号</w:t>
            </w: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09B12DA">
            <w:pPr>
              <w:pageBreakBefore w:val="0"/>
              <w:wordWrap w:val="0"/>
              <w:bidi w:val="0"/>
              <w:textAlignment w:val="auto"/>
              <w:rPr>
                <w:rFonts w:hint="eastAsia" w:ascii="宋体" w:hAnsi="宋体" w:eastAsia="宋体" w:cs="宋体"/>
                <w:i w:val="0"/>
                <w:iCs w:val="0"/>
                <w:color w:val="auto"/>
                <w:sz w:val="24"/>
                <w:szCs w:val="24"/>
                <w:highlight w:val="none"/>
              </w:rPr>
            </w:pPr>
          </w:p>
        </w:tc>
      </w:tr>
      <w:tr w14:paraId="167BFF36">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CF2BB9C">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0873F01C">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721FDB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6903A94">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7EF09D7B">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A64E7A5">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4081D417">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5BF9CB8">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B7744DB">
            <w:pPr>
              <w:pageBreakBefore w:val="0"/>
              <w:wordWrap w:val="0"/>
              <w:bidi w:val="0"/>
              <w:textAlignment w:val="auto"/>
              <w:rPr>
                <w:rFonts w:hint="eastAsia" w:ascii="宋体" w:hAnsi="宋体" w:eastAsia="宋体" w:cs="宋体"/>
                <w:i w:val="0"/>
                <w:iCs w:val="0"/>
                <w:color w:val="auto"/>
                <w:sz w:val="24"/>
                <w:szCs w:val="24"/>
                <w:highlight w:val="none"/>
              </w:rPr>
            </w:pPr>
          </w:p>
        </w:tc>
      </w:tr>
      <w:tr w14:paraId="5E97DEE3">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D992F18">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38FAC88B">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0F3AC5AC">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8CA8C22">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5D4A1F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4188C06">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9101252">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F120B37">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DCB9F05">
            <w:pPr>
              <w:pageBreakBefore w:val="0"/>
              <w:wordWrap w:val="0"/>
              <w:bidi w:val="0"/>
              <w:textAlignment w:val="auto"/>
              <w:rPr>
                <w:rFonts w:hint="eastAsia" w:ascii="宋体" w:hAnsi="宋体" w:eastAsia="宋体" w:cs="宋体"/>
                <w:i w:val="0"/>
                <w:iCs w:val="0"/>
                <w:color w:val="auto"/>
                <w:sz w:val="24"/>
                <w:szCs w:val="24"/>
                <w:highlight w:val="none"/>
              </w:rPr>
            </w:pPr>
          </w:p>
        </w:tc>
      </w:tr>
      <w:tr w14:paraId="1CF3C399">
        <w:tblPrEx>
          <w:tblCellMar>
            <w:top w:w="0" w:type="dxa"/>
            <w:left w:w="0" w:type="dxa"/>
            <w:bottom w:w="0" w:type="dxa"/>
            <w:right w:w="0" w:type="dxa"/>
          </w:tblCellMar>
        </w:tblPrEx>
        <w:trPr>
          <w:trHeight w:val="452"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9A17360">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7B6C32AF">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3CF761C">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BE3576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14EDC59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CDCB05A">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510B2126">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380B61F">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21E567D">
            <w:pPr>
              <w:pageBreakBefore w:val="0"/>
              <w:wordWrap w:val="0"/>
              <w:bidi w:val="0"/>
              <w:textAlignment w:val="auto"/>
              <w:rPr>
                <w:rFonts w:hint="eastAsia" w:ascii="宋体" w:hAnsi="宋体" w:eastAsia="宋体" w:cs="宋体"/>
                <w:i w:val="0"/>
                <w:iCs w:val="0"/>
                <w:color w:val="auto"/>
                <w:sz w:val="24"/>
                <w:szCs w:val="24"/>
                <w:highlight w:val="none"/>
              </w:rPr>
            </w:pPr>
          </w:p>
        </w:tc>
      </w:tr>
      <w:tr w14:paraId="57841833">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01F4A478">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2F12BDE0">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3A05C78">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CC9B56D">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116B6F3F">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E0DDC37">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48E4B92">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F1797C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E0F1AD7">
            <w:pPr>
              <w:pageBreakBefore w:val="0"/>
              <w:wordWrap w:val="0"/>
              <w:bidi w:val="0"/>
              <w:textAlignment w:val="auto"/>
              <w:rPr>
                <w:rFonts w:hint="eastAsia" w:ascii="宋体" w:hAnsi="宋体" w:eastAsia="宋体" w:cs="宋体"/>
                <w:i w:val="0"/>
                <w:iCs w:val="0"/>
                <w:color w:val="auto"/>
                <w:sz w:val="24"/>
                <w:szCs w:val="24"/>
                <w:highlight w:val="none"/>
              </w:rPr>
            </w:pPr>
          </w:p>
        </w:tc>
      </w:tr>
      <w:tr w14:paraId="5066C5BB">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87F8973">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0A2A7B6F">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4F15D889">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7E067D2E">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BE50084">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C41A76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699420E7">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3C4ED403">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68641D6">
            <w:pPr>
              <w:pageBreakBefore w:val="0"/>
              <w:wordWrap w:val="0"/>
              <w:bidi w:val="0"/>
              <w:textAlignment w:val="auto"/>
              <w:rPr>
                <w:rFonts w:hint="eastAsia" w:ascii="宋体" w:hAnsi="宋体" w:eastAsia="宋体" w:cs="宋体"/>
                <w:i w:val="0"/>
                <w:iCs w:val="0"/>
                <w:color w:val="auto"/>
                <w:sz w:val="24"/>
                <w:szCs w:val="24"/>
                <w:highlight w:val="none"/>
              </w:rPr>
            </w:pPr>
          </w:p>
        </w:tc>
      </w:tr>
      <w:tr w14:paraId="221D2DEA">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209E120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3083AC81">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537D2CA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44141DB9">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77F5D70B">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C1E677D">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9E94134">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26B58F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A2F5284">
            <w:pPr>
              <w:pageBreakBefore w:val="0"/>
              <w:wordWrap w:val="0"/>
              <w:bidi w:val="0"/>
              <w:textAlignment w:val="auto"/>
              <w:rPr>
                <w:rFonts w:hint="eastAsia" w:ascii="宋体" w:hAnsi="宋体" w:eastAsia="宋体" w:cs="宋体"/>
                <w:i w:val="0"/>
                <w:iCs w:val="0"/>
                <w:color w:val="auto"/>
                <w:sz w:val="24"/>
                <w:szCs w:val="24"/>
                <w:highlight w:val="none"/>
              </w:rPr>
            </w:pPr>
          </w:p>
        </w:tc>
      </w:tr>
      <w:tr w14:paraId="1F6B2D52">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7022310A">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4922AA6">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2E43028">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2400DD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45031B8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A69524D">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06CC26D">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9EA563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C54F760">
            <w:pPr>
              <w:pageBreakBefore w:val="0"/>
              <w:wordWrap w:val="0"/>
              <w:bidi w:val="0"/>
              <w:textAlignment w:val="auto"/>
              <w:rPr>
                <w:rFonts w:hint="eastAsia" w:ascii="宋体" w:hAnsi="宋体" w:eastAsia="宋体" w:cs="宋体"/>
                <w:i w:val="0"/>
                <w:iCs w:val="0"/>
                <w:color w:val="auto"/>
                <w:sz w:val="24"/>
                <w:szCs w:val="24"/>
                <w:highlight w:val="none"/>
              </w:rPr>
            </w:pPr>
          </w:p>
        </w:tc>
      </w:tr>
      <w:tr w14:paraId="70FED2A7">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7911CBF5">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5DD3161">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CFB486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D26A542">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C6276D8">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D711A0F">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7EBAEA54">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3B29AE1">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D9550D1">
            <w:pPr>
              <w:pageBreakBefore w:val="0"/>
              <w:wordWrap w:val="0"/>
              <w:bidi w:val="0"/>
              <w:textAlignment w:val="auto"/>
              <w:rPr>
                <w:rFonts w:hint="eastAsia" w:ascii="宋体" w:hAnsi="宋体" w:eastAsia="宋体" w:cs="宋体"/>
                <w:i w:val="0"/>
                <w:iCs w:val="0"/>
                <w:color w:val="auto"/>
                <w:sz w:val="24"/>
                <w:szCs w:val="24"/>
                <w:highlight w:val="none"/>
              </w:rPr>
            </w:pPr>
          </w:p>
        </w:tc>
      </w:tr>
      <w:tr w14:paraId="4E904E6A">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1719E93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16E1D032">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0BA90D5E">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1278EDB9">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298EA38">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6150F51">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3BF6A30">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6A222F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D42879C">
            <w:pPr>
              <w:pageBreakBefore w:val="0"/>
              <w:wordWrap w:val="0"/>
              <w:bidi w:val="0"/>
              <w:textAlignment w:val="auto"/>
              <w:rPr>
                <w:rFonts w:hint="eastAsia" w:ascii="宋体" w:hAnsi="宋体" w:eastAsia="宋体" w:cs="宋体"/>
                <w:i w:val="0"/>
                <w:iCs w:val="0"/>
                <w:color w:val="auto"/>
                <w:sz w:val="24"/>
                <w:szCs w:val="24"/>
                <w:highlight w:val="none"/>
              </w:rPr>
            </w:pPr>
          </w:p>
        </w:tc>
      </w:tr>
      <w:tr w14:paraId="753826B4">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252982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2E578D7B">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F5EB19D">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16FA6C9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5C5927E">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2CBF841">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5B00D2E1">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6336496">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3FE5991">
            <w:pPr>
              <w:pageBreakBefore w:val="0"/>
              <w:wordWrap w:val="0"/>
              <w:bidi w:val="0"/>
              <w:textAlignment w:val="auto"/>
              <w:rPr>
                <w:rFonts w:hint="eastAsia" w:ascii="宋体" w:hAnsi="宋体" w:eastAsia="宋体" w:cs="宋体"/>
                <w:i w:val="0"/>
                <w:iCs w:val="0"/>
                <w:color w:val="auto"/>
                <w:sz w:val="24"/>
                <w:szCs w:val="24"/>
                <w:highlight w:val="none"/>
              </w:rPr>
            </w:pPr>
          </w:p>
        </w:tc>
      </w:tr>
      <w:tr w14:paraId="0DF0A39B">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E7ECB01">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7E89BC38">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57F2F1C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4992D06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AFF1D3C">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6CA2C3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E56A770">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7CDC9D6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051E473B">
            <w:pPr>
              <w:pageBreakBefore w:val="0"/>
              <w:wordWrap w:val="0"/>
              <w:bidi w:val="0"/>
              <w:textAlignment w:val="auto"/>
              <w:rPr>
                <w:rFonts w:hint="eastAsia" w:ascii="宋体" w:hAnsi="宋体" w:eastAsia="宋体" w:cs="宋体"/>
                <w:i w:val="0"/>
                <w:iCs w:val="0"/>
                <w:color w:val="auto"/>
                <w:sz w:val="24"/>
                <w:szCs w:val="24"/>
                <w:highlight w:val="none"/>
              </w:rPr>
            </w:pPr>
          </w:p>
        </w:tc>
      </w:tr>
      <w:tr w14:paraId="2A1F15D6">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E2D75C4">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5ACA8D0D">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9B8150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9F2BE2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56693E7">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856E13A">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3210EC1E">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B2E8466">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DBF9168">
            <w:pPr>
              <w:pageBreakBefore w:val="0"/>
              <w:wordWrap w:val="0"/>
              <w:bidi w:val="0"/>
              <w:textAlignment w:val="auto"/>
              <w:rPr>
                <w:rFonts w:hint="eastAsia" w:ascii="宋体" w:hAnsi="宋体" w:eastAsia="宋体" w:cs="宋体"/>
                <w:i w:val="0"/>
                <w:iCs w:val="0"/>
                <w:color w:val="auto"/>
                <w:sz w:val="24"/>
                <w:szCs w:val="24"/>
                <w:highlight w:val="none"/>
              </w:rPr>
            </w:pPr>
          </w:p>
        </w:tc>
      </w:tr>
      <w:tr w14:paraId="496273FF">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4B4E828D">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47BA093">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615BEF9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76DE0329">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D20EDEC">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5893AD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BF95A93">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13FEDE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C88C958">
            <w:pPr>
              <w:pageBreakBefore w:val="0"/>
              <w:wordWrap w:val="0"/>
              <w:bidi w:val="0"/>
              <w:textAlignment w:val="auto"/>
              <w:rPr>
                <w:rFonts w:hint="eastAsia" w:ascii="宋体" w:hAnsi="宋体" w:eastAsia="宋体" w:cs="宋体"/>
                <w:i w:val="0"/>
                <w:iCs w:val="0"/>
                <w:color w:val="auto"/>
                <w:sz w:val="24"/>
                <w:szCs w:val="24"/>
                <w:highlight w:val="none"/>
              </w:rPr>
            </w:pPr>
          </w:p>
        </w:tc>
      </w:tr>
    </w:tbl>
    <w:p w14:paraId="473EB2EA">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4689F4DB">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2488BEF4">
      <w:pPr>
        <w:pageBreakBefore w:val="0"/>
        <w:wordWrap w:val="0"/>
        <w:bidi w:val="0"/>
        <w:textAlignment w:val="auto"/>
        <w:rPr>
          <w:rFonts w:hint="eastAsia" w:ascii="宋体" w:hAnsi="宋体" w:eastAsia="宋体" w:cs="宋体"/>
          <w:i w:val="0"/>
          <w:iCs w:val="0"/>
          <w:color w:val="auto"/>
          <w:highlight w:val="none"/>
        </w:rPr>
        <w:sectPr>
          <w:footerReference r:id="rId22"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081BCE72">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bookmarkStart w:id="361" w:name="_bookmark191"/>
      <w:bookmarkEnd w:id="361"/>
      <w:bookmarkStart w:id="362" w:name="_Toc2872"/>
      <w:bookmarkStart w:id="363" w:name="_Toc930134396"/>
      <w:r>
        <w:rPr>
          <w:rFonts w:hint="eastAsia" w:ascii="宋体" w:hAnsi="宋体" w:eastAsia="宋体" w:cs="宋体"/>
          <w:b w:val="0"/>
          <w:bCs/>
          <w:i w:val="0"/>
          <w:iCs w:val="0"/>
          <w:color w:val="auto"/>
          <w:spacing w:val="-1"/>
          <w:sz w:val="24"/>
          <w:szCs w:val="24"/>
          <w:highlight w:val="none"/>
          <w:lang w:eastAsia="zh-CN"/>
        </w:rPr>
        <w:t>（六）主要人员简历表</w:t>
      </w:r>
      <w:bookmarkEnd w:id="362"/>
      <w:bookmarkEnd w:id="363"/>
    </w:p>
    <w:p w14:paraId="274E70D0">
      <w:pPr>
        <w:pageBreakBefore w:val="0"/>
        <w:wordWrap w:val="0"/>
        <w:bidi w:val="0"/>
        <w:spacing w:line="200" w:lineRule="atLeast"/>
        <w:textAlignment w:val="auto"/>
        <w:rPr>
          <w:rFonts w:hint="eastAsia" w:ascii="宋体" w:hAnsi="宋体" w:eastAsia="宋体" w:cs="宋体"/>
          <w:i w:val="0"/>
          <w:iCs w:val="0"/>
          <w:color w:val="auto"/>
          <w:sz w:val="15"/>
          <w:szCs w:val="15"/>
          <w:highlight w:val="none"/>
        </w:rPr>
      </w:pPr>
    </w:p>
    <w:tbl>
      <w:tblPr>
        <w:tblStyle w:val="24"/>
        <w:tblW w:w="4997" w:type="pct"/>
        <w:tblInd w:w="0" w:type="dxa"/>
        <w:tblLayout w:type="autofit"/>
        <w:tblCellMar>
          <w:top w:w="0" w:type="dxa"/>
          <w:left w:w="0" w:type="dxa"/>
          <w:bottom w:w="0" w:type="dxa"/>
          <w:right w:w="0" w:type="dxa"/>
        </w:tblCellMar>
      </w:tblPr>
      <w:tblGrid>
        <w:gridCol w:w="1341"/>
        <w:gridCol w:w="405"/>
        <w:gridCol w:w="781"/>
        <w:gridCol w:w="1082"/>
        <w:gridCol w:w="1208"/>
        <w:gridCol w:w="801"/>
        <w:gridCol w:w="1424"/>
        <w:gridCol w:w="453"/>
        <w:gridCol w:w="2152"/>
      </w:tblGrid>
      <w:tr w14:paraId="14706DAA">
        <w:tblPrEx>
          <w:tblCellMar>
            <w:top w:w="0" w:type="dxa"/>
            <w:left w:w="0" w:type="dxa"/>
            <w:bottom w:w="0" w:type="dxa"/>
            <w:right w:w="0" w:type="dxa"/>
          </w:tblCellMar>
        </w:tblPrEx>
        <w:trPr>
          <w:trHeight w:val="890"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4831E8BB">
            <w:pPr>
              <w:pStyle w:val="22"/>
              <w:pageBreakBefore w:val="0"/>
              <w:tabs>
                <w:tab w:val="left" w:pos="694"/>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3C6AFF1E">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662F97E">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年龄</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3D9C159">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69F38505">
            <w:pPr>
              <w:pStyle w:val="22"/>
              <w:pageBreakBefore w:val="0"/>
              <w:wordWrap w:val="0"/>
              <w:bidi w:val="0"/>
              <w:spacing w:before="2" w:line="440" w:lineRule="exact"/>
              <w:ind w:left="651" w:right="121" w:hanging="524"/>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执业资格证书（或上岗</w:t>
            </w:r>
            <w:r>
              <w:rPr>
                <w:rFonts w:hint="eastAsia" w:ascii="宋体" w:hAnsi="宋体" w:eastAsia="宋体" w:cs="宋体"/>
                <w:i w:val="0"/>
                <w:iCs w:val="0"/>
                <w:color w:val="auto"/>
                <w:spacing w:val="-1"/>
                <w:sz w:val="24"/>
                <w:szCs w:val="24"/>
                <w:highlight w:val="none"/>
                <w:lang w:eastAsia="zh-CN"/>
              </w:rPr>
              <w:t>证书）名称</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17BF9C6B">
            <w:pPr>
              <w:pageBreakBefore w:val="0"/>
              <w:wordWrap w:val="0"/>
              <w:bidi w:val="0"/>
              <w:jc w:val="both"/>
              <w:textAlignment w:val="auto"/>
              <w:rPr>
                <w:rFonts w:hint="eastAsia" w:ascii="宋体" w:hAnsi="宋体" w:eastAsia="宋体" w:cs="宋体"/>
                <w:i w:val="0"/>
                <w:iCs w:val="0"/>
                <w:color w:val="auto"/>
                <w:sz w:val="24"/>
                <w:szCs w:val="24"/>
                <w:highlight w:val="none"/>
                <w:lang w:eastAsia="zh-CN"/>
              </w:rPr>
            </w:pPr>
          </w:p>
        </w:tc>
      </w:tr>
      <w:tr w14:paraId="7A252F73">
        <w:tblPrEx>
          <w:tblCellMar>
            <w:top w:w="0" w:type="dxa"/>
            <w:left w:w="0" w:type="dxa"/>
            <w:bottom w:w="0" w:type="dxa"/>
            <w:right w:w="0" w:type="dxa"/>
          </w:tblCellMar>
        </w:tblPrEx>
        <w:trPr>
          <w:trHeight w:val="698"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4708B65E">
            <w:pPr>
              <w:pStyle w:val="22"/>
              <w:pageBreakBefore w:val="0"/>
              <w:tabs>
                <w:tab w:val="left" w:pos="694"/>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21DA3EC3">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A5471D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2F88189">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09B67EA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拟在本项目任职</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9A1998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0C670F4">
        <w:tblPrEx>
          <w:tblCellMar>
            <w:top w:w="0" w:type="dxa"/>
            <w:left w:w="0" w:type="dxa"/>
            <w:bottom w:w="0" w:type="dxa"/>
            <w:right w:w="0" w:type="dxa"/>
          </w:tblCellMar>
        </w:tblPrEx>
        <w:trPr>
          <w:trHeight w:val="701"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242EC4C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工作年限</w:t>
            </w:r>
          </w:p>
        </w:tc>
        <w:tc>
          <w:tcPr>
            <w:tcW w:w="1802" w:type="pct"/>
            <w:gridSpan w:val="4"/>
            <w:tcBorders>
              <w:top w:val="single" w:color="000000" w:sz="4" w:space="0"/>
              <w:left w:val="single" w:color="000000" w:sz="4" w:space="0"/>
              <w:bottom w:val="single" w:color="000000" w:sz="4" w:space="0"/>
              <w:right w:val="single" w:color="000000" w:sz="4" w:space="0"/>
            </w:tcBorders>
            <w:noWrap w:val="0"/>
            <w:vAlign w:val="center"/>
          </w:tcPr>
          <w:p w14:paraId="5862E550">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6076330E">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从事监理工作年限</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F1C76F7">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55E7C42">
        <w:tblPrEx>
          <w:tblCellMar>
            <w:top w:w="0" w:type="dxa"/>
            <w:left w:w="0" w:type="dxa"/>
            <w:bottom w:w="0" w:type="dxa"/>
            <w:right w:w="0" w:type="dxa"/>
          </w:tblCellMar>
        </w:tblPrEx>
        <w:trPr>
          <w:trHeight w:val="710"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0FFFBA2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毕业学校</w:t>
            </w:r>
          </w:p>
        </w:tc>
        <w:tc>
          <w:tcPr>
            <w:tcW w:w="4304" w:type="pct"/>
            <w:gridSpan w:val="8"/>
            <w:tcBorders>
              <w:top w:val="single" w:color="000000" w:sz="4" w:space="0"/>
              <w:left w:val="single" w:color="000000" w:sz="4" w:space="0"/>
              <w:bottom w:val="single" w:color="000000" w:sz="4" w:space="0"/>
              <w:right w:val="single" w:color="000000" w:sz="4" w:space="0"/>
            </w:tcBorders>
            <w:noWrap w:val="0"/>
            <w:vAlign w:val="center"/>
          </w:tcPr>
          <w:p w14:paraId="0FFF08A4">
            <w:pPr>
              <w:pStyle w:val="22"/>
              <w:pageBreakBefore w:val="0"/>
              <w:wordWrap w:val="0"/>
              <w:bidi w:val="0"/>
              <w:spacing w:before="16" w:line="220" w:lineRule="atLeast"/>
              <w:jc w:val="both"/>
              <w:textAlignment w:val="auto"/>
              <w:rPr>
                <w:rFonts w:hint="eastAsia" w:ascii="宋体" w:hAnsi="宋体" w:eastAsia="宋体" w:cs="宋体"/>
                <w:i w:val="0"/>
                <w:iCs w:val="0"/>
                <w:color w:val="auto"/>
                <w:sz w:val="24"/>
                <w:szCs w:val="24"/>
                <w:highlight w:val="none"/>
              </w:rPr>
            </w:pPr>
          </w:p>
          <w:p w14:paraId="39BFD921">
            <w:pPr>
              <w:pStyle w:val="22"/>
              <w:pageBreakBefore w:val="0"/>
              <w:tabs>
                <w:tab w:val="left" w:pos="3359"/>
                <w:tab w:val="left" w:pos="4619"/>
              </w:tabs>
              <w:wordWrap w:val="0"/>
              <w:bidi w:val="0"/>
              <w:ind w:left="125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年毕业于</w:t>
            </w:r>
            <w:r>
              <w:rPr>
                <w:rFonts w:hint="eastAsia" w:ascii="宋体" w:hAnsi="宋体" w:eastAsia="宋体" w:cs="宋体"/>
                <w:i w:val="0"/>
                <w:iCs w:val="0"/>
                <w:color w:val="auto"/>
                <w:spacing w:val="-1"/>
                <w:sz w:val="24"/>
                <w:szCs w:val="24"/>
                <w:highlight w:val="none"/>
              </w:rPr>
              <w:tab/>
            </w:r>
            <w:r>
              <w:rPr>
                <w:rFonts w:hint="eastAsia" w:ascii="宋体" w:hAnsi="宋体" w:eastAsia="宋体" w:cs="宋体"/>
                <w:i w:val="0"/>
                <w:iCs w:val="0"/>
                <w:color w:val="auto"/>
                <w:spacing w:val="-2"/>
                <w:w w:val="95"/>
                <w:sz w:val="24"/>
                <w:szCs w:val="24"/>
                <w:highlight w:val="none"/>
              </w:rPr>
              <w:t>学校</w:t>
            </w:r>
            <w:r>
              <w:rPr>
                <w:rFonts w:hint="eastAsia" w:ascii="宋体" w:hAnsi="宋体" w:eastAsia="宋体" w:cs="宋体"/>
                <w:i w:val="0"/>
                <w:iCs w:val="0"/>
                <w:color w:val="auto"/>
                <w:spacing w:val="-2"/>
                <w:w w:val="95"/>
                <w:sz w:val="24"/>
                <w:szCs w:val="24"/>
                <w:highlight w:val="none"/>
              </w:rPr>
              <w:tab/>
            </w:r>
            <w:r>
              <w:rPr>
                <w:rFonts w:hint="eastAsia" w:ascii="宋体" w:hAnsi="宋体" w:eastAsia="宋体" w:cs="宋体"/>
                <w:i w:val="0"/>
                <w:iCs w:val="0"/>
                <w:color w:val="auto"/>
                <w:sz w:val="24"/>
                <w:szCs w:val="24"/>
                <w:highlight w:val="none"/>
              </w:rPr>
              <w:t>专业</w:t>
            </w:r>
          </w:p>
        </w:tc>
      </w:tr>
      <w:tr w14:paraId="02E2096F">
        <w:tblPrEx>
          <w:tblCellMar>
            <w:top w:w="0" w:type="dxa"/>
            <w:left w:w="0" w:type="dxa"/>
            <w:bottom w:w="0" w:type="dxa"/>
            <w:right w:w="0" w:type="dxa"/>
          </w:tblCellMar>
        </w:tblPrEx>
        <w:trPr>
          <w:trHeight w:val="694" w:hRule="exact"/>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2A66EB2D">
            <w:pPr>
              <w:pStyle w:val="22"/>
              <w:pageBreakBefore w:val="0"/>
              <w:wordWrap w:val="0"/>
              <w:bidi w:val="0"/>
              <w:spacing w:before="9" w:line="220" w:lineRule="atLeast"/>
              <w:textAlignment w:val="auto"/>
              <w:rPr>
                <w:rFonts w:hint="eastAsia" w:ascii="宋体" w:hAnsi="宋体" w:eastAsia="宋体" w:cs="宋体"/>
                <w:i w:val="0"/>
                <w:iCs w:val="0"/>
                <w:color w:val="auto"/>
                <w:sz w:val="24"/>
                <w:szCs w:val="24"/>
                <w:highlight w:val="none"/>
              </w:rPr>
            </w:pPr>
          </w:p>
          <w:p w14:paraId="320D24B7">
            <w:pPr>
              <w:pStyle w:val="22"/>
              <w:pageBreakBefore w:val="0"/>
              <w:wordWrap w:val="0"/>
              <w:bidi w:val="0"/>
              <w:ind w:left="10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主要工作经历</w:t>
            </w:r>
          </w:p>
        </w:tc>
      </w:tr>
      <w:tr w14:paraId="5A9CBC91">
        <w:tblPrEx>
          <w:tblCellMar>
            <w:top w:w="0" w:type="dxa"/>
            <w:left w:w="0" w:type="dxa"/>
            <w:bottom w:w="0" w:type="dxa"/>
            <w:right w:w="0" w:type="dxa"/>
          </w:tblCellMar>
        </w:tblPrEx>
        <w:trPr>
          <w:trHeight w:val="718"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3266FA03">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09F3AB07">
            <w:pPr>
              <w:pStyle w:val="22"/>
              <w:pageBreakBefore w:val="0"/>
              <w:tabs>
                <w:tab w:val="left" w:pos="872"/>
              </w:tabs>
              <w:wordWrap w:val="0"/>
              <w:bidi w:val="0"/>
              <w:ind w:left="4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t>间</w:t>
            </w: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4EF775B1">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35E4F99B">
            <w:pPr>
              <w:pStyle w:val="22"/>
              <w:pageBreakBefore w:val="0"/>
              <w:wordWrap w:val="0"/>
              <w:bidi w:val="0"/>
              <w:ind w:left="863"/>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参加过的类似项目</w:t>
            </w: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3CFA66B5">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0526E0C5">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担任职务</w:t>
            </w: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0746ADE6">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437C9BE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委托人及联系电话</w:t>
            </w:r>
          </w:p>
        </w:tc>
      </w:tr>
      <w:tr w14:paraId="508555CC">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07D88809">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5BC06299">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30F7AE78">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8F73665">
            <w:pPr>
              <w:pageBreakBefore w:val="0"/>
              <w:wordWrap w:val="0"/>
              <w:bidi w:val="0"/>
              <w:textAlignment w:val="auto"/>
              <w:rPr>
                <w:rFonts w:hint="eastAsia" w:ascii="宋体" w:hAnsi="宋体" w:eastAsia="宋体" w:cs="宋体"/>
                <w:i w:val="0"/>
                <w:iCs w:val="0"/>
                <w:color w:val="auto"/>
                <w:sz w:val="24"/>
                <w:szCs w:val="24"/>
                <w:highlight w:val="none"/>
              </w:rPr>
            </w:pPr>
          </w:p>
        </w:tc>
      </w:tr>
      <w:tr w14:paraId="5C52331A">
        <w:tblPrEx>
          <w:tblCellMar>
            <w:top w:w="0" w:type="dxa"/>
            <w:left w:w="0" w:type="dxa"/>
            <w:bottom w:w="0" w:type="dxa"/>
            <w:right w:w="0" w:type="dxa"/>
          </w:tblCellMar>
        </w:tblPrEx>
        <w:trPr>
          <w:trHeight w:val="698"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0C1D342C">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2DAFCB1F">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0D261D83">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4249506D">
            <w:pPr>
              <w:pageBreakBefore w:val="0"/>
              <w:wordWrap w:val="0"/>
              <w:bidi w:val="0"/>
              <w:textAlignment w:val="auto"/>
              <w:rPr>
                <w:rFonts w:hint="eastAsia" w:ascii="宋体" w:hAnsi="宋体" w:eastAsia="宋体" w:cs="宋体"/>
                <w:i w:val="0"/>
                <w:iCs w:val="0"/>
                <w:color w:val="auto"/>
                <w:sz w:val="24"/>
                <w:szCs w:val="24"/>
                <w:highlight w:val="none"/>
              </w:rPr>
            </w:pPr>
          </w:p>
        </w:tc>
      </w:tr>
      <w:tr w14:paraId="7CF0375C">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07315082">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2616DC99">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420F520D">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3F43543A">
            <w:pPr>
              <w:pageBreakBefore w:val="0"/>
              <w:wordWrap w:val="0"/>
              <w:bidi w:val="0"/>
              <w:textAlignment w:val="auto"/>
              <w:rPr>
                <w:rFonts w:hint="eastAsia" w:ascii="宋体" w:hAnsi="宋体" w:eastAsia="宋体" w:cs="宋体"/>
                <w:i w:val="0"/>
                <w:iCs w:val="0"/>
                <w:color w:val="auto"/>
                <w:sz w:val="24"/>
                <w:szCs w:val="24"/>
                <w:highlight w:val="none"/>
              </w:rPr>
            </w:pPr>
          </w:p>
        </w:tc>
      </w:tr>
      <w:tr w14:paraId="75E162DF">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135B3482">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6BC8236B">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237E2421">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BEADBBC">
            <w:pPr>
              <w:pageBreakBefore w:val="0"/>
              <w:wordWrap w:val="0"/>
              <w:bidi w:val="0"/>
              <w:textAlignment w:val="auto"/>
              <w:rPr>
                <w:rFonts w:hint="eastAsia" w:ascii="宋体" w:hAnsi="宋体" w:eastAsia="宋体" w:cs="宋体"/>
                <w:i w:val="0"/>
                <w:iCs w:val="0"/>
                <w:color w:val="auto"/>
                <w:sz w:val="24"/>
                <w:szCs w:val="24"/>
                <w:highlight w:val="none"/>
              </w:rPr>
            </w:pPr>
          </w:p>
        </w:tc>
      </w:tr>
      <w:tr w14:paraId="30D7A546">
        <w:tblPrEx>
          <w:tblCellMar>
            <w:top w:w="0" w:type="dxa"/>
            <w:left w:w="0" w:type="dxa"/>
            <w:bottom w:w="0" w:type="dxa"/>
            <w:right w:w="0" w:type="dxa"/>
          </w:tblCellMar>
        </w:tblPrEx>
        <w:trPr>
          <w:trHeight w:val="699"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276C1A59">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4515763B">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736584D0">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2F257413">
            <w:pPr>
              <w:pageBreakBefore w:val="0"/>
              <w:wordWrap w:val="0"/>
              <w:bidi w:val="0"/>
              <w:textAlignment w:val="auto"/>
              <w:rPr>
                <w:rFonts w:hint="eastAsia" w:ascii="宋体" w:hAnsi="宋体" w:eastAsia="宋体" w:cs="宋体"/>
                <w:i w:val="0"/>
                <w:iCs w:val="0"/>
                <w:color w:val="auto"/>
                <w:sz w:val="24"/>
                <w:szCs w:val="24"/>
                <w:highlight w:val="none"/>
              </w:rPr>
            </w:pPr>
          </w:p>
        </w:tc>
      </w:tr>
      <w:tr w14:paraId="276EED60">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54E33D63">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7ED55301">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60138AE9">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4B9AFCAF">
            <w:pPr>
              <w:pageBreakBefore w:val="0"/>
              <w:wordWrap w:val="0"/>
              <w:bidi w:val="0"/>
              <w:textAlignment w:val="auto"/>
              <w:rPr>
                <w:rFonts w:hint="eastAsia" w:ascii="宋体" w:hAnsi="宋体" w:eastAsia="宋体" w:cs="宋体"/>
                <w:i w:val="0"/>
                <w:iCs w:val="0"/>
                <w:color w:val="auto"/>
                <w:sz w:val="24"/>
                <w:szCs w:val="24"/>
                <w:highlight w:val="none"/>
              </w:rPr>
            </w:pPr>
          </w:p>
        </w:tc>
      </w:tr>
      <w:tr w14:paraId="4D1B3ED4">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1AC336E1">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5242FB95">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46D5FED6">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4C60227D">
            <w:pPr>
              <w:pageBreakBefore w:val="0"/>
              <w:wordWrap w:val="0"/>
              <w:bidi w:val="0"/>
              <w:textAlignment w:val="auto"/>
              <w:rPr>
                <w:rFonts w:hint="eastAsia" w:ascii="宋体" w:hAnsi="宋体" w:eastAsia="宋体" w:cs="宋体"/>
                <w:i w:val="0"/>
                <w:iCs w:val="0"/>
                <w:color w:val="auto"/>
                <w:sz w:val="24"/>
                <w:szCs w:val="24"/>
                <w:highlight w:val="none"/>
              </w:rPr>
            </w:pPr>
          </w:p>
        </w:tc>
      </w:tr>
    </w:tbl>
    <w:p w14:paraId="5FF43017">
      <w:pPr>
        <w:pStyle w:val="7"/>
        <w:pageBreakBefore w:val="0"/>
        <w:wordWrap w:val="0"/>
        <w:bidi w:val="0"/>
        <w:spacing w:before="36"/>
        <w:ind w:left="1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5</w:t>
      </w:r>
      <w:r>
        <w:rPr>
          <w:rFonts w:hint="eastAsia" w:ascii="宋体" w:hAnsi="宋体" w:eastAsia="宋体" w:cs="宋体"/>
          <w:i w:val="0"/>
          <w:iCs w:val="0"/>
          <w:color w:val="auto"/>
          <w:spacing w:val="-2"/>
          <w:sz w:val="21"/>
          <w:szCs w:val="21"/>
          <w:highlight w:val="none"/>
          <w:lang w:eastAsia="zh-CN"/>
        </w:rPr>
        <w:t>项的要求在本表后附相关证明材料。</w:t>
      </w:r>
    </w:p>
    <w:p w14:paraId="21C3CC4C">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r>
        <w:rPr>
          <w:rFonts w:hint="eastAsia" w:ascii="宋体" w:hAnsi="宋体" w:eastAsia="宋体" w:cs="宋体"/>
          <w:i w:val="0"/>
          <w:iCs w:val="0"/>
          <w:color w:val="auto"/>
          <w:highlight w:val="none"/>
          <w:lang w:eastAsia="zh-CN"/>
        </w:rPr>
        <w:br w:type="page"/>
      </w:r>
      <w:bookmarkStart w:id="364" w:name="_Toc18227"/>
      <w:bookmarkStart w:id="365" w:name="_Toc8336"/>
      <w:bookmarkStart w:id="366" w:name="_Toc19164"/>
      <w:bookmarkStart w:id="367" w:name="_Toc144365382"/>
      <w:r>
        <w:rPr>
          <w:rFonts w:hint="eastAsia" w:ascii="宋体" w:hAnsi="宋体" w:eastAsia="宋体" w:cs="宋体"/>
          <w:b w:val="0"/>
          <w:bCs/>
          <w:i w:val="0"/>
          <w:iCs w:val="0"/>
          <w:color w:val="auto"/>
          <w:spacing w:val="-1"/>
          <w:sz w:val="24"/>
          <w:szCs w:val="24"/>
          <w:highlight w:val="none"/>
          <w:lang w:eastAsia="zh-CN"/>
        </w:rPr>
        <w:t>（七）拟投入本项目的主要试验检测仪器设备表</w:t>
      </w:r>
      <w:bookmarkEnd w:id="364"/>
      <w:bookmarkEnd w:id="365"/>
      <w:bookmarkEnd w:id="366"/>
      <w:bookmarkEnd w:id="367"/>
    </w:p>
    <w:p w14:paraId="4C3E34E3">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231318B9">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tbl>
      <w:tblPr>
        <w:tblStyle w:val="24"/>
        <w:tblW w:w="5019" w:type="pct"/>
        <w:tblInd w:w="0" w:type="dxa"/>
        <w:tblLayout w:type="autofit"/>
        <w:tblCellMar>
          <w:top w:w="0" w:type="dxa"/>
          <w:left w:w="0" w:type="dxa"/>
          <w:bottom w:w="0" w:type="dxa"/>
          <w:right w:w="0" w:type="dxa"/>
        </w:tblCellMar>
      </w:tblPr>
      <w:tblGrid>
        <w:gridCol w:w="869"/>
        <w:gridCol w:w="1525"/>
        <w:gridCol w:w="1117"/>
        <w:gridCol w:w="890"/>
        <w:gridCol w:w="1014"/>
        <w:gridCol w:w="1189"/>
        <w:gridCol w:w="1697"/>
        <w:gridCol w:w="1389"/>
      </w:tblGrid>
      <w:tr w14:paraId="0AFED6AC">
        <w:tblPrEx>
          <w:tblCellMar>
            <w:top w:w="0" w:type="dxa"/>
            <w:left w:w="0" w:type="dxa"/>
            <w:bottom w:w="0" w:type="dxa"/>
            <w:right w:w="0" w:type="dxa"/>
          </w:tblCellMar>
        </w:tblPrEx>
        <w:trPr>
          <w:trHeight w:val="877" w:hRule="exact"/>
        </w:trPr>
        <w:tc>
          <w:tcPr>
            <w:tcW w:w="448" w:type="pct"/>
            <w:tcBorders>
              <w:top w:val="single" w:color="000000" w:sz="4" w:space="0"/>
              <w:left w:val="single" w:color="000000" w:sz="4" w:space="0"/>
              <w:right w:val="single" w:color="000000" w:sz="4" w:space="0"/>
            </w:tcBorders>
            <w:noWrap w:val="0"/>
            <w:vAlign w:val="top"/>
          </w:tcPr>
          <w:p w14:paraId="5CC4EB5F">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p>
          <w:p w14:paraId="192CD9C2">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序号</w:t>
            </w:r>
          </w:p>
        </w:tc>
        <w:tc>
          <w:tcPr>
            <w:tcW w:w="786" w:type="pct"/>
            <w:tcBorders>
              <w:top w:val="single" w:color="000000" w:sz="4" w:space="0"/>
              <w:left w:val="single" w:color="000000" w:sz="4" w:space="0"/>
              <w:right w:val="single" w:color="000000" w:sz="4" w:space="0"/>
            </w:tcBorders>
            <w:noWrap w:val="0"/>
            <w:vAlign w:val="top"/>
          </w:tcPr>
          <w:p w14:paraId="0EEC12DC">
            <w:pPr>
              <w:pStyle w:val="22"/>
              <w:pageBreakBefore w:val="0"/>
              <w:wordWrap w:val="0"/>
              <w:bidi w:val="0"/>
              <w:spacing w:before="133"/>
              <w:jc w:val="center"/>
              <w:textAlignment w:val="auto"/>
              <w:rPr>
                <w:rFonts w:hint="eastAsia" w:ascii="宋体" w:hAnsi="宋体" w:eastAsia="宋体" w:cs="宋体"/>
                <w:b w:val="0"/>
                <w:bCs w:val="0"/>
                <w:i w:val="0"/>
                <w:iCs w:val="0"/>
                <w:color w:val="auto"/>
                <w:spacing w:val="-1"/>
                <w:sz w:val="24"/>
                <w:szCs w:val="24"/>
                <w:highlight w:val="none"/>
              </w:rPr>
            </w:pPr>
            <w:r>
              <w:rPr>
                <w:rFonts w:hint="eastAsia" w:ascii="宋体" w:hAnsi="宋体" w:eastAsia="宋体" w:cs="宋体"/>
                <w:b w:val="0"/>
                <w:bCs w:val="0"/>
                <w:i w:val="0"/>
                <w:iCs w:val="0"/>
                <w:color w:val="auto"/>
                <w:spacing w:val="-1"/>
                <w:sz w:val="24"/>
                <w:szCs w:val="24"/>
                <w:highlight w:val="none"/>
              </w:rPr>
              <w:t>仪器设备</w:t>
            </w:r>
          </w:p>
          <w:p w14:paraId="72B0D453">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名称</w:t>
            </w:r>
            <w:r>
              <w:rPr>
                <w:rFonts w:hint="eastAsia" w:ascii="宋体" w:hAnsi="宋体" w:eastAsia="宋体" w:cs="宋体"/>
                <w:i w:val="0"/>
                <w:iCs w:val="0"/>
                <w:color w:val="auto"/>
                <w:sz w:val="21"/>
                <w:szCs w:val="21"/>
                <w:highlight w:val="none"/>
                <w:lang w:val="en-US" w:eastAsia="zh-CN"/>
              </w:rPr>
              <w:t>)</w:t>
            </w:r>
          </w:p>
        </w:tc>
        <w:tc>
          <w:tcPr>
            <w:tcW w:w="576" w:type="pct"/>
            <w:tcBorders>
              <w:top w:val="single" w:color="000000" w:sz="4" w:space="0"/>
              <w:left w:val="single" w:color="000000" w:sz="4" w:space="0"/>
              <w:right w:val="single" w:color="000000" w:sz="4" w:space="0"/>
            </w:tcBorders>
            <w:noWrap w:val="0"/>
            <w:vAlign w:val="top"/>
          </w:tcPr>
          <w:p w14:paraId="034582D2">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型号</w:t>
            </w:r>
          </w:p>
          <w:p w14:paraId="3AB65198">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规格</w:t>
            </w:r>
            <w:r>
              <w:rPr>
                <w:rFonts w:hint="eastAsia" w:ascii="宋体" w:hAnsi="宋体" w:eastAsia="宋体" w:cs="宋体"/>
                <w:i w:val="0"/>
                <w:iCs w:val="0"/>
                <w:color w:val="auto"/>
                <w:sz w:val="21"/>
                <w:szCs w:val="21"/>
                <w:highlight w:val="none"/>
                <w:lang w:val="en-US" w:eastAsia="zh-CN"/>
              </w:rPr>
              <w:t>)</w:t>
            </w:r>
          </w:p>
        </w:tc>
        <w:tc>
          <w:tcPr>
            <w:tcW w:w="459" w:type="pct"/>
            <w:tcBorders>
              <w:top w:val="single" w:color="000000" w:sz="4" w:space="0"/>
              <w:left w:val="single" w:color="000000" w:sz="4" w:space="0"/>
              <w:right w:val="single" w:color="000000" w:sz="4" w:space="0"/>
            </w:tcBorders>
            <w:noWrap w:val="0"/>
            <w:vAlign w:val="top"/>
          </w:tcPr>
          <w:p w14:paraId="06C9CE41">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p>
          <w:p w14:paraId="3A785D87">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数量</w:t>
            </w:r>
          </w:p>
        </w:tc>
        <w:tc>
          <w:tcPr>
            <w:tcW w:w="523" w:type="pct"/>
            <w:tcBorders>
              <w:top w:val="single" w:color="000000" w:sz="4" w:space="0"/>
              <w:left w:val="single" w:color="000000" w:sz="4" w:space="0"/>
              <w:right w:val="single" w:color="000000" w:sz="4" w:space="0"/>
            </w:tcBorders>
            <w:noWrap w:val="0"/>
            <w:vAlign w:val="top"/>
          </w:tcPr>
          <w:p w14:paraId="18B3F39C">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国别</w:t>
            </w:r>
          </w:p>
          <w:p w14:paraId="4FF6CB00">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产地</w:t>
            </w:r>
            <w:r>
              <w:rPr>
                <w:rFonts w:hint="eastAsia" w:ascii="宋体" w:hAnsi="宋体" w:eastAsia="宋体" w:cs="宋体"/>
                <w:i w:val="0"/>
                <w:iCs w:val="0"/>
                <w:color w:val="auto"/>
                <w:sz w:val="21"/>
                <w:szCs w:val="21"/>
                <w:highlight w:val="none"/>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501E8C1A">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制造</w:t>
            </w:r>
          </w:p>
          <w:p w14:paraId="49E98B34">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年份</w:t>
            </w:r>
            <w:r>
              <w:rPr>
                <w:rFonts w:hint="eastAsia" w:ascii="宋体" w:hAnsi="宋体" w:eastAsia="宋体" w:cs="宋体"/>
                <w:i w:val="0"/>
                <w:iCs w:val="0"/>
                <w:color w:val="auto"/>
                <w:sz w:val="21"/>
                <w:szCs w:val="21"/>
                <w:highlight w:val="none"/>
                <w:lang w:val="en-US" w:eastAsia="zh-CN"/>
              </w:rPr>
              <w:t>)</w:t>
            </w:r>
          </w:p>
        </w:tc>
        <w:tc>
          <w:tcPr>
            <w:tcW w:w="875" w:type="pct"/>
            <w:tcBorders>
              <w:top w:val="single" w:color="000000" w:sz="4" w:space="0"/>
              <w:left w:val="single" w:color="000000" w:sz="4" w:space="0"/>
              <w:right w:val="single" w:color="000000" w:sz="4" w:space="0"/>
            </w:tcBorders>
            <w:noWrap w:val="0"/>
            <w:vAlign w:val="top"/>
          </w:tcPr>
          <w:p w14:paraId="22ECADE0">
            <w:pPr>
              <w:pStyle w:val="22"/>
              <w:pageBreakBefore w:val="0"/>
              <w:wordWrap w:val="0"/>
              <w:bidi w:val="0"/>
              <w:spacing w:before="4" w:line="150" w:lineRule="atLeast"/>
              <w:jc w:val="center"/>
              <w:textAlignment w:val="auto"/>
              <w:rPr>
                <w:rFonts w:hint="eastAsia" w:ascii="宋体" w:hAnsi="宋体" w:eastAsia="宋体" w:cs="宋体"/>
                <w:b w:val="0"/>
                <w:bCs w:val="0"/>
                <w:i w:val="0"/>
                <w:iCs w:val="0"/>
                <w:color w:val="auto"/>
                <w:sz w:val="24"/>
                <w:szCs w:val="24"/>
                <w:highlight w:val="none"/>
              </w:rPr>
            </w:pPr>
          </w:p>
          <w:p w14:paraId="3F08C3CE">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用途</w:t>
            </w:r>
          </w:p>
        </w:tc>
        <w:tc>
          <w:tcPr>
            <w:tcW w:w="716" w:type="pct"/>
            <w:tcBorders>
              <w:top w:val="single" w:color="000000" w:sz="4" w:space="0"/>
              <w:left w:val="single" w:color="000000" w:sz="4" w:space="0"/>
              <w:right w:val="single" w:color="000000" w:sz="4" w:space="0"/>
            </w:tcBorders>
            <w:noWrap w:val="0"/>
            <w:vAlign w:val="top"/>
          </w:tcPr>
          <w:p w14:paraId="7753986A">
            <w:pPr>
              <w:pStyle w:val="22"/>
              <w:pageBreakBefore w:val="0"/>
              <w:wordWrap w:val="0"/>
              <w:bidi w:val="0"/>
              <w:spacing w:before="4" w:line="150" w:lineRule="atLeast"/>
              <w:jc w:val="center"/>
              <w:textAlignment w:val="auto"/>
              <w:rPr>
                <w:rFonts w:hint="eastAsia" w:ascii="宋体" w:hAnsi="宋体" w:eastAsia="宋体" w:cs="宋体"/>
                <w:b w:val="0"/>
                <w:bCs w:val="0"/>
                <w:i w:val="0"/>
                <w:iCs w:val="0"/>
                <w:color w:val="auto"/>
                <w:sz w:val="24"/>
                <w:szCs w:val="24"/>
                <w:highlight w:val="none"/>
              </w:rPr>
            </w:pPr>
          </w:p>
          <w:p w14:paraId="28854FD3">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备注</w:t>
            </w:r>
          </w:p>
        </w:tc>
      </w:tr>
      <w:tr w14:paraId="36FE43FB">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AC0877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B3BB6D5">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A3687C1">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855F3C8">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E074FC3">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2BB5AFE">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9900B6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5907FB1">
            <w:pPr>
              <w:pageBreakBefore w:val="0"/>
              <w:wordWrap w:val="0"/>
              <w:bidi w:val="0"/>
              <w:textAlignment w:val="auto"/>
              <w:rPr>
                <w:rFonts w:hint="eastAsia" w:ascii="宋体" w:hAnsi="宋体" w:eastAsia="宋体" w:cs="宋体"/>
                <w:i w:val="0"/>
                <w:iCs w:val="0"/>
                <w:color w:val="auto"/>
                <w:highlight w:val="none"/>
              </w:rPr>
            </w:pPr>
          </w:p>
        </w:tc>
      </w:tr>
      <w:tr w14:paraId="50C9775A">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175E2A9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2552329">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6296CD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7A8CA58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76685C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4FC997F">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12522A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E2D66F7">
            <w:pPr>
              <w:pageBreakBefore w:val="0"/>
              <w:wordWrap w:val="0"/>
              <w:bidi w:val="0"/>
              <w:textAlignment w:val="auto"/>
              <w:rPr>
                <w:rFonts w:hint="eastAsia" w:ascii="宋体" w:hAnsi="宋体" w:eastAsia="宋体" w:cs="宋体"/>
                <w:i w:val="0"/>
                <w:iCs w:val="0"/>
                <w:color w:val="auto"/>
                <w:highlight w:val="none"/>
              </w:rPr>
            </w:pPr>
          </w:p>
        </w:tc>
      </w:tr>
      <w:tr w14:paraId="7645145D">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2B5F3ED4">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E0F533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D77B97B">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5DF1653">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30F173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7BB4211">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219116E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CF573F0">
            <w:pPr>
              <w:pageBreakBefore w:val="0"/>
              <w:wordWrap w:val="0"/>
              <w:bidi w:val="0"/>
              <w:textAlignment w:val="auto"/>
              <w:rPr>
                <w:rFonts w:hint="eastAsia" w:ascii="宋体" w:hAnsi="宋体" w:eastAsia="宋体" w:cs="宋体"/>
                <w:i w:val="0"/>
                <w:iCs w:val="0"/>
                <w:color w:val="auto"/>
                <w:highlight w:val="none"/>
              </w:rPr>
            </w:pPr>
          </w:p>
        </w:tc>
      </w:tr>
      <w:tr w14:paraId="18EA2A3A">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12F985E">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0A55E5D">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1F19C78">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542375E">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0E45B3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5998AC2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FA767CA">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C73A032">
            <w:pPr>
              <w:pageBreakBefore w:val="0"/>
              <w:wordWrap w:val="0"/>
              <w:bidi w:val="0"/>
              <w:textAlignment w:val="auto"/>
              <w:rPr>
                <w:rFonts w:hint="eastAsia" w:ascii="宋体" w:hAnsi="宋体" w:eastAsia="宋体" w:cs="宋体"/>
                <w:i w:val="0"/>
                <w:iCs w:val="0"/>
                <w:color w:val="auto"/>
                <w:highlight w:val="none"/>
              </w:rPr>
            </w:pPr>
          </w:p>
        </w:tc>
      </w:tr>
      <w:tr w14:paraId="6AB8E9BC">
        <w:tblPrEx>
          <w:tblCellMar>
            <w:top w:w="0" w:type="dxa"/>
            <w:left w:w="0" w:type="dxa"/>
            <w:bottom w:w="0" w:type="dxa"/>
            <w:right w:w="0" w:type="dxa"/>
          </w:tblCellMar>
        </w:tblPrEx>
        <w:trPr>
          <w:trHeight w:val="45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D73BFA1">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2BFCB03">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68034C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57C8E5E">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272A51C">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3F6C120">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F52FA8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3DD08CE7">
            <w:pPr>
              <w:pageBreakBefore w:val="0"/>
              <w:wordWrap w:val="0"/>
              <w:bidi w:val="0"/>
              <w:textAlignment w:val="auto"/>
              <w:rPr>
                <w:rFonts w:hint="eastAsia" w:ascii="宋体" w:hAnsi="宋体" w:eastAsia="宋体" w:cs="宋体"/>
                <w:i w:val="0"/>
                <w:iCs w:val="0"/>
                <w:color w:val="auto"/>
                <w:highlight w:val="none"/>
              </w:rPr>
            </w:pPr>
          </w:p>
        </w:tc>
      </w:tr>
      <w:tr w14:paraId="73785973">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1B5C4E8">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7E9A93DE">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48265C6">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7506ADC">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C1A23E5">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339D20F">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AC4526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6D8E45F">
            <w:pPr>
              <w:pageBreakBefore w:val="0"/>
              <w:wordWrap w:val="0"/>
              <w:bidi w:val="0"/>
              <w:textAlignment w:val="auto"/>
              <w:rPr>
                <w:rFonts w:hint="eastAsia" w:ascii="宋体" w:hAnsi="宋体" w:eastAsia="宋体" w:cs="宋体"/>
                <w:i w:val="0"/>
                <w:iCs w:val="0"/>
                <w:color w:val="auto"/>
                <w:highlight w:val="none"/>
              </w:rPr>
            </w:pPr>
          </w:p>
        </w:tc>
      </w:tr>
      <w:tr w14:paraId="1B04DC49">
        <w:tblPrEx>
          <w:tblCellMar>
            <w:top w:w="0" w:type="dxa"/>
            <w:left w:w="0" w:type="dxa"/>
            <w:bottom w:w="0" w:type="dxa"/>
            <w:right w:w="0" w:type="dxa"/>
          </w:tblCellMar>
        </w:tblPrEx>
        <w:trPr>
          <w:trHeight w:val="473"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8C6A16E">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9BD092D">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4C8FA070">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513350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17659B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ABD66A2">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CA362EC">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AFC761E">
            <w:pPr>
              <w:pageBreakBefore w:val="0"/>
              <w:wordWrap w:val="0"/>
              <w:bidi w:val="0"/>
              <w:textAlignment w:val="auto"/>
              <w:rPr>
                <w:rFonts w:hint="eastAsia" w:ascii="宋体" w:hAnsi="宋体" w:eastAsia="宋体" w:cs="宋体"/>
                <w:i w:val="0"/>
                <w:iCs w:val="0"/>
                <w:color w:val="auto"/>
                <w:highlight w:val="none"/>
              </w:rPr>
            </w:pPr>
          </w:p>
        </w:tc>
      </w:tr>
      <w:tr w14:paraId="14EFCE21">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5F947D3">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5532F9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232DD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3D44C3B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61ADA20">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109FCDE">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C7653A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C310E7D">
            <w:pPr>
              <w:pageBreakBefore w:val="0"/>
              <w:wordWrap w:val="0"/>
              <w:bidi w:val="0"/>
              <w:textAlignment w:val="auto"/>
              <w:rPr>
                <w:rFonts w:hint="eastAsia" w:ascii="宋体" w:hAnsi="宋体" w:eastAsia="宋体" w:cs="宋体"/>
                <w:i w:val="0"/>
                <w:iCs w:val="0"/>
                <w:color w:val="auto"/>
                <w:highlight w:val="none"/>
              </w:rPr>
            </w:pPr>
          </w:p>
        </w:tc>
      </w:tr>
      <w:tr w14:paraId="0983E474">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1965DFC">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7006300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29E9B2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B2ED497">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C08890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4B99D35E">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CFDBB6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54E4889">
            <w:pPr>
              <w:pageBreakBefore w:val="0"/>
              <w:wordWrap w:val="0"/>
              <w:bidi w:val="0"/>
              <w:textAlignment w:val="auto"/>
              <w:rPr>
                <w:rFonts w:hint="eastAsia" w:ascii="宋体" w:hAnsi="宋体" w:eastAsia="宋体" w:cs="宋体"/>
                <w:i w:val="0"/>
                <w:iCs w:val="0"/>
                <w:color w:val="auto"/>
                <w:highlight w:val="none"/>
              </w:rPr>
            </w:pPr>
          </w:p>
        </w:tc>
      </w:tr>
      <w:tr w14:paraId="23A9028E">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79AF3AE">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A3D7C7A">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480E15B0">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D51EEDB">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8E188B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660E44C">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CBB6CB9">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E1B0F51">
            <w:pPr>
              <w:pageBreakBefore w:val="0"/>
              <w:wordWrap w:val="0"/>
              <w:bidi w:val="0"/>
              <w:textAlignment w:val="auto"/>
              <w:rPr>
                <w:rFonts w:hint="eastAsia" w:ascii="宋体" w:hAnsi="宋体" w:eastAsia="宋体" w:cs="宋体"/>
                <w:i w:val="0"/>
                <w:iCs w:val="0"/>
                <w:color w:val="auto"/>
                <w:highlight w:val="none"/>
              </w:rPr>
            </w:pPr>
          </w:p>
        </w:tc>
      </w:tr>
      <w:tr w14:paraId="72145548">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1EC06314">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4E48847">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7E5374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01E9A75">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FABADA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B7F205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116ED01">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2953E4E0">
            <w:pPr>
              <w:pageBreakBefore w:val="0"/>
              <w:wordWrap w:val="0"/>
              <w:bidi w:val="0"/>
              <w:textAlignment w:val="auto"/>
              <w:rPr>
                <w:rFonts w:hint="eastAsia" w:ascii="宋体" w:hAnsi="宋体" w:eastAsia="宋体" w:cs="宋体"/>
                <w:i w:val="0"/>
                <w:iCs w:val="0"/>
                <w:color w:val="auto"/>
                <w:highlight w:val="none"/>
              </w:rPr>
            </w:pPr>
          </w:p>
        </w:tc>
      </w:tr>
      <w:tr w14:paraId="0D57F2E1">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2C9CF5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BC25673">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15E7849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C10C40A">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CE2F1E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EF3D107">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EAD691E">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5D9EA4B">
            <w:pPr>
              <w:pageBreakBefore w:val="0"/>
              <w:wordWrap w:val="0"/>
              <w:bidi w:val="0"/>
              <w:textAlignment w:val="auto"/>
              <w:rPr>
                <w:rFonts w:hint="eastAsia" w:ascii="宋体" w:hAnsi="宋体" w:eastAsia="宋体" w:cs="宋体"/>
                <w:i w:val="0"/>
                <w:iCs w:val="0"/>
                <w:color w:val="auto"/>
                <w:highlight w:val="none"/>
              </w:rPr>
            </w:pPr>
          </w:p>
        </w:tc>
      </w:tr>
      <w:tr w14:paraId="3BA0201D">
        <w:tblPrEx>
          <w:tblCellMar>
            <w:top w:w="0" w:type="dxa"/>
            <w:left w:w="0" w:type="dxa"/>
            <w:bottom w:w="0" w:type="dxa"/>
            <w:right w:w="0" w:type="dxa"/>
          </w:tblCellMar>
        </w:tblPrEx>
        <w:trPr>
          <w:trHeight w:val="45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6E9BA6B">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A8F8CB7">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816C507">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142104B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190ADB4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8275EC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0A2E8B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8710894">
            <w:pPr>
              <w:pageBreakBefore w:val="0"/>
              <w:wordWrap w:val="0"/>
              <w:bidi w:val="0"/>
              <w:textAlignment w:val="auto"/>
              <w:rPr>
                <w:rFonts w:hint="eastAsia" w:ascii="宋体" w:hAnsi="宋体" w:eastAsia="宋体" w:cs="宋体"/>
                <w:i w:val="0"/>
                <w:iCs w:val="0"/>
                <w:color w:val="auto"/>
                <w:highlight w:val="none"/>
              </w:rPr>
            </w:pPr>
          </w:p>
        </w:tc>
      </w:tr>
      <w:tr w14:paraId="7EE79B04">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5E6DDB2">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5D224C6">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081EF74">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E19FB73">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5D20349">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22FADA8">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C710131">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E8AE5F8">
            <w:pPr>
              <w:pageBreakBefore w:val="0"/>
              <w:wordWrap w:val="0"/>
              <w:bidi w:val="0"/>
              <w:textAlignment w:val="auto"/>
              <w:rPr>
                <w:rFonts w:hint="eastAsia" w:ascii="宋体" w:hAnsi="宋体" w:eastAsia="宋体" w:cs="宋体"/>
                <w:i w:val="0"/>
                <w:iCs w:val="0"/>
                <w:color w:val="auto"/>
                <w:highlight w:val="none"/>
              </w:rPr>
            </w:pPr>
          </w:p>
        </w:tc>
      </w:tr>
      <w:tr w14:paraId="344F8359">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74B24DC">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5EA9FD0">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4D84C7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F18EA54">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030886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CBF2FA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35E0232">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59854516">
            <w:pPr>
              <w:pageBreakBefore w:val="0"/>
              <w:wordWrap w:val="0"/>
              <w:bidi w:val="0"/>
              <w:textAlignment w:val="auto"/>
              <w:rPr>
                <w:rFonts w:hint="eastAsia" w:ascii="宋体" w:hAnsi="宋体" w:eastAsia="宋体" w:cs="宋体"/>
                <w:i w:val="0"/>
                <w:iCs w:val="0"/>
                <w:color w:val="auto"/>
                <w:highlight w:val="none"/>
              </w:rPr>
            </w:pPr>
          </w:p>
        </w:tc>
      </w:tr>
      <w:tr w14:paraId="0550006B">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57118D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50544F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F055FAA">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55CAB88">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6F9C96B">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2B83256">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27E6E4F6">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6660436">
            <w:pPr>
              <w:pageBreakBefore w:val="0"/>
              <w:wordWrap w:val="0"/>
              <w:bidi w:val="0"/>
              <w:textAlignment w:val="auto"/>
              <w:rPr>
                <w:rFonts w:hint="eastAsia" w:ascii="宋体" w:hAnsi="宋体" w:eastAsia="宋体" w:cs="宋体"/>
                <w:i w:val="0"/>
                <w:iCs w:val="0"/>
                <w:color w:val="auto"/>
                <w:highlight w:val="none"/>
              </w:rPr>
            </w:pPr>
          </w:p>
        </w:tc>
      </w:tr>
      <w:tr w14:paraId="13D4BD94">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8A7F2F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C37F1C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1D27A3F">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7237949B">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6C6D354">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38695C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BCF29D3">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74855D6">
            <w:pPr>
              <w:pageBreakBefore w:val="0"/>
              <w:wordWrap w:val="0"/>
              <w:bidi w:val="0"/>
              <w:textAlignment w:val="auto"/>
              <w:rPr>
                <w:rFonts w:hint="eastAsia" w:ascii="宋体" w:hAnsi="宋体" w:eastAsia="宋体" w:cs="宋体"/>
                <w:i w:val="0"/>
                <w:iCs w:val="0"/>
                <w:color w:val="auto"/>
                <w:highlight w:val="none"/>
              </w:rPr>
            </w:pPr>
          </w:p>
        </w:tc>
      </w:tr>
      <w:tr w14:paraId="297034F6">
        <w:tblPrEx>
          <w:tblCellMar>
            <w:top w:w="0" w:type="dxa"/>
            <w:left w:w="0" w:type="dxa"/>
            <w:bottom w:w="0" w:type="dxa"/>
            <w:right w:w="0" w:type="dxa"/>
          </w:tblCellMar>
        </w:tblPrEx>
        <w:trPr>
          <w:trHeight w:val="473"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455E807">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203CAFE">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F35D9B1">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947FB20">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F027344">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BB6B83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DD17FA4">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608AF3E6">
            <w:pPr>
              <w:pageBreakBefore w:val="0"/>
              <w:wordWrap w:val="0"/>
              <w:bidi w:val="0"/>
              <w:textAlignment w:val="auto"/>
              <w:rPr>
                <w:rFonts w:hint="eastAsia" w:ascii="宋体" w:hAnsi="宋体" w:eastAsia="宋体" w:cs="宋体"/>
                <w:i w:val="0"/>
                <w:iCs w:val="0"/>
                <w:color w:val="auto"/>
                <w:highlight w:val="none"/>
              </w:rPr>
            </w:pPr>
          </w:p>
        </w:tc>
      </w:tr>
      <w:tr w14:paraId="161C1913">
        <w:tblPrEx>
          <w:tblCellMar>
            <w:top w:w="0" w:type="dxa"/>
            <w:left w:w="0" w:type="dxa"/>
            <w:bottom w:w="0" w:type="dxa"/>
            <w:right w:w="0" w:type="dxa"/>
          </w:tblCellMar>
        </w:tblPrEx>
        <w:trPr>
          <w:trHeight w:val="47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C3E17B8">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552CA0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EB71C1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788354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9971970">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F2CF8C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395BFE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39621329">
            <w:pPr>
              <w:pageBreakBefore w:val="0"/>
              <w:wordWrap w:val="0"/>
              <w:bidi w:val="0"/>
              <w:textAlignment w:val="auto"/>
              <w:rPr>
                <w:rFonts w:hint="eastAsia" w:ascii="宋体" w:hAnsi="宋体" w:eastAsia="宋体" w:cs="宋体"/>
                <w:i w:val="0"/>
                <w:iCs w:val="0"/>
                <w:color w:val="auto"/>
                <w:highlight w:val="none"/>
              </w:rPr>
            </w:pPr>
          </w:p>
        </w:tc>
      </w:tr>
    </w:tbl>
    <w:p w14:paraId="18C8C928">
      <w:pPr>
        <w:pageBreakBefore w:val="0"/>
        <w:wordWrap w:val="0"/>
        <w:bidi w:val="0"/>
        <w:textAlignment w:val="auto"/>
        <w:rPr>
          <w:rFonts w:hint="eastAsia" w:ascii="宋体" w:hAnsi="宋体" w:eastAsia="宋体" w:cs="宋体"/>
          <w:i w:val="0"/>
          <w:iCs w:val="0"/>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28C6D65F">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68" w:name="_bookmark192"/>
      <w:bookmarkEnd w:id="368"/>
      <w:bookmarkStart w:id="369" w:name="_Toc181928112"/>
      <w:r>
        <w:rPr>
          <w:rFonts w:hint="eastAsia" w:ascii="宋体" w:hAnsi="宋体" w:eastAsia="宋体" w:cs="宋体"/>
          <w:b w:val="0"/>
          <w:bCs w:val="0"/>
          <w:i w:val="0"/>
          <w:iCs w:val="0"/>
          <w:color w:val="auto"/>
          <w:sz w:val="28"/>
          <w:szCs w:val="28"/>
          <w:highlight w:val="none"/>
          <w:lang w:eastAsia="zh-CN"/>
        </w:rPr>
        <w:t>格式八：投标人提供的实质性响应招标文件资料一览表</w:t>
      </w:r>
      <w:bookmarkEnd w:id="369"/>
    </w:p>
    <w:p w14:paraId="16693386">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70" w:name="_Toc198616976"/>
      <w:r>
        <w:rPr>
          <w:rFonts w:hint="eastAsia" w:ascii="宋体" w:hAnsi="宋体" w:eastAsia="宋体" w:cs="宋体"/>
          <w:b w:val="0"/>
          <w:bCs w:val="0"/>
          <w:i w:val="0"/>
          <w:iCs w:val="0"/>
          <w:color w:val="auto"/>
          <w:sz w:val="28"/>
          <w:szCs w:val="28"/>
          <w:highlight w:val="none"/>
          <w:lang w:eastAsia="zh-CN"/>
        </w:rPr>
        <w:t>投标人提供的实质性响应招标文件资料一览表</w:t>
      </w:r>
      <w:bookmarkEnd w:id="370"/>
    </w:p>
    <w:tbl>
      <w:tblPr>
        <w:tblStyle w:val="16"/>
        <w:tblW w:w="4998" w:type="pct"/>
        <w:jc w:val="center"/>
        <w:tblLayout w:type="autofit"/>
        <w:tblCellMar>
          <w:top w:w="0" w:type="dxa"/>
          <w:left w:w="0" w:type="dxa"/>
          <w:bottom w:w="0" w:type="dxa"/>
          <w:right w:w="0" w:type="dxa"/>
        </w:tblCellMar>
      </w:tblPr>
      <w:tblGrid>
        <w:gridCol w:w="1023"/>
        <w:gridCol w:w="3949"/>
        <w:gridCol w:w="2484"/>
        <w:gridCol w:w="2193"/>
      </w:tblGrid>
      <w:tr w14:paraId="53E43642">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center"/>
          </w:tcPr>
          <w:p w14:paraId="20F1FDDE">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704BEAE5">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资料名称</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29F3A44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共</w:t>
            </w:r>
            <w:r>
              <w:rPr>
                <w:rFonts w:hint="eastAsia" w:ascii="宋体" w:hAnsi="宋体" w:eastAsia="宋体" w:cs="宋体"/>
                <w:b/>
                <w:bCs/>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rPr>
              <w:t>页</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0572DA73">
            <w:pPr>
              <w:pStyle w:val="22"/>
              <w:keepNext w:val="0"/>
              <w:keepLines w:val="0"/>
              <w:pageBreakBefore w:val="0"/>
              <w:tabs>
                <w:tab w:val="left" w:pos="1303"/>
              </w:tabs>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tc>
      </w:tr>
      <w:tr w14:paraId="1EF93A92">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777554C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4C6101A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4C552E7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67629B5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A69118F">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1F54230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02FFC0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52D5BD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754627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25C908C">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0312E66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0A06300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64270C2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78D56B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F7C1D87">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182DA40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8F09B1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0AB3F1B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950E52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BF9EF56">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3F52C0C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983A32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7DA0DE7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1AE10BE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210BE1A">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7A218DB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135890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376D786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3F0BA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F8208EF">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1135E39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4DEEF89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7134EF4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DCD65D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4459A0E">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F49C03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F54748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9BE39F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AE43A5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06546A93">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048DC72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21C036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58621E1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439898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2EC00FA9">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79563A2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D20076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54145B9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9E5015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1980FAD3">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228454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7C58304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5017167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00E8D0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FE3C3E5">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2D0CEF0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761808C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0FA5E92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7AEC17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bl>
    <w:p w14:paraId="2C652B74">
      <w:pPr>
        <w:pStyle w:val="7"/>
        <w:keepNext w:val="0"/>
        <w:keepLines w:val="0"/>
        <w:pageBreakBefore w:val="0"/>
        <w:kinsoku w:val="0"/>
        <w:wordWrap w:val="0"/>
        <w:overflowPunct w:val="0"/>
        <w:topLinePunct w:val="0"/>
        <w:bidi w:val="0"/>
        <w:spacing w:after="0" w:line="52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注：本表请按投标人须知前附表 3.5.</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“（一）实质性响应招标文件资料”内容填写。</w:t>
      </w:r>
    </w:p>
    <w:p w14:paraId="0E8F1706">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2AFC015E">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7962339">
      <w:pPr>
        <w:pStyle w:val="3"/>
        <w:keepNext w:val="0"/>
        <w:keepLines w:val="0"/>
        <w:pageBreakBefore w:val="0"/>
        <w:kinsoku w:val="0"/>
        <w:wordWrap w:val="0"/>
        <w:overflowPunct w:val="0"/>
        <w:topLinePunct w:val="0"/>
        <w:bidi w:val="0"/>
        <w:spacing w:before="103" w:line="520" w:lineRule="exact"/>
        <w:ind w:left="0"/>
        <w:textAlignment w:val="auto"/>
        <w:outlineLvl w:val="9"/>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p>
    <w:p w14:paraId="57C3A54A">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71" w:name="_Toc735146848"/>
      <w:r>
        <w:rPr>
          <w:rFonts w:hint="eastAsia" w:ascii="宋体" w:hAnsi="宋体" w:eastAsia="宋体" w:cs="宋体"/>
          <w:b w:val="0"/>
          <w:bCs w:val="0"/>
          <w:i w:val="0"/>
          <w:iCs w:val="0"/>
          <w:color w:val="auto"/>
          <w:sz w:val="28"/>
          <w:szCs w:val="28"/>
          <w:highlight w:val="none"/>
          <w:lang w:eastAsia="zh-CN"/>
        </w:rPr>
        <w:t>格式九：投标人提供的评审打分资料一览表</w:t>
      </w:r>
      <w:bookmarkEnd w:id="371"/>
    </w:p>
    <w:p w14:paraId="260D64ED">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72" w:name="_Toc1385340973"/>
      <w:r>
        <w:rPr>
          <w:rFonts w:hint="eastAsia" w:ascii="宋体" w:hAnsi="宋体" w:eastAsia="宋体" w:cs="宋体"/>
          <w:b w:val="0"/>
          <w:bCs w:val="0"/>
          <w:i w:val="0"/>
          <w:iCs w:val="0"/>
          <w:color w:val="auto"/>
          <w:sz w:val="28"/>
          <w:szCs w:val="28"/>
          <w:highlight w:val="none"/>
          <w:lang w:eastAsia="zh-CN"/>
        </w:rPr>
        <w:t>投标人提供的评审打分资料一览表</w:t>
      </w:r>
      <w:bookmarkEnd w:id="372"/>
    </w:p>
    <w:tbl>
      <w:tblPr>
        <w:tblStyle w:val="16"/>
        <w:tblW w:w="4999" w:type="pct"/>
        <w:jc w:val="center"/>
        <w:tblLayout w:type="autofit"/>
        <w:tblCellMar>
          <w:top w:w="0" w:type="dxa"/>
          <w:left w:w="0" w:type="dxa"/>
          <w:bottom w:w="0" w:type="dxa"/>
          <w:right w:w="0" w:type="dxa"/>
        </w:tblCellMar>
      </w:tblPr>
      <w:tblGrid>
        <w:gridCol w:w="1153"/>
        <w:gridCol w:w="4754"/>
        <w:gridCol w:w="1728"/>
        <w:gridCol w:w="2016"/>
      </w:tblGrid>
      <w:tr w14:paraId="4ABC3C7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center"/>
          </w:tcPr>
          <w:p w14:paraId="04E0FBC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序号</w:t>
            </w:r>
          </w:p>
        </w:tc>
        <w:tc>
          <w:tcPr>
            <w:tcW w:w="2462" w:type="pct"/>
            <w:tcBorders>
              <w:top w:val="single" w:color="000000" w:sz="4" w:space="0"/>
              <w:left w:val="single" w:color="000000" w:sz="4" w:space="0"/>
              <w:bottom w:val="single" w:color="000000" w:sz="4" w:space="0"/>
              <w:right w:val="single" w:color="000000" w:sz="4" w:space="0"/>
            </w:tcBorders>
            <w:noWrap w:val="0"/>
            <w:vAlign w:val="center"/>
          </w:tcPr>
          <w:p w14:paraId="4343E50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资料名称</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DE89C6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共</w:t>
            </w:r>
            <w:r>
              <w:rPr>
                <w:rFonts w:hint="eastAsia" w:ascii="宋体" w:hAnsi="宋体" w:eastAsia="宋体" w:cs="宋体"/>
                <w:b/>
                <w:bCs/>
                <w:i w:val="0"/>
                <w:iCs w:val="0"/>
                <w:color w:val="auto"/>
                <w:highlight w:val="none"/>
                <w:u w:val="single"/>
                <w:lang w:val="en-US" w:eastAsia="zh-CN"/>
              </w:rPr>
              <w:t xml:space="preserve">  </w:t>
            </w:r>
            <w:r>
              <w:rPr>
                <w:rFonts w:hint="eastAsia" w:ascii="宋体" w:hAnsi="宋体" w:eastAsia="宋体" w:cs="宋体"/>
                <w:b/>
                <w:bCs/>
                <w:i w:val="0"/>
                <w:iCs w:val="0"/>
                <w:color w:val="auto"/>
                <w:highlight w:val="none"/>
              </w:rPr>
              <w:t>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FFCA242">
            <w:pPr>
              <w:pStyle w:val="22"/>
              <w:keepNext w:val="0"/>
              <w:keepLines w:val="0"/>
              <w:pageBreakBefore w:val="0"/>
              <w:tabs>
                <w:tab w:val="left" w:pos="1110"/>
              </w:tabs>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备注</w:t>
            </w:r>
          </w:p>
        </w:tc>
      </w:tr>
      <w:tr w14:paraId="6DCC7B94">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333B49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D53405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3130D7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24AC5B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1003CD3">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8F07DF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5A724FF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46BE94E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25DC47E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2A570625">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1B4CBB3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0C77AE1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06FDE98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6A60885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7667E5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8F552C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4ED547B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E97030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0DDECCB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0C2FB6B8">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6B3A9D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47F8B7C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0BCF4B2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20F576B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B235FB5">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3D02C1B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501CF01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A5547F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622B054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962F6AE">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364D6B1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11B5957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6B61FD8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4CD4ACA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16FE4858">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7DFFD48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ABB537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714C8D4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7B0EE36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EF92CB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5CB0C3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7AF296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34BE5C4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0201156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AA39D74">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31CF5C6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6940F4B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7D4D358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4A976A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4B69814">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697C320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1D750A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30F5524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54586EA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12B5983F">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17A9262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1C5864A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59EF3CE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2973A0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bl>
    <w:p w14:paraId="035917FC">
      <w:pPr>
        <w:pStyle w:val="7"/>
        <w:keepNext w:val="0"/>
        <w:keepLines w:val="0"/>
        <w:pageBreakBefore w:val="0"/>
        <w:kinsoku w:val="0"/>
        <w:wordWrap w:val="0"/>
        <w:overflowPunct w:val="0"/>
        <w:topLinePunct w:val="0"/>
        <w:bidi w:val="0"/>
        <w:spacing w:after="0" w:line="52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注：本表请按投标人须知前附表 3.5.</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“（二）评审打分资料”内容填写。</w:t>
      </w:r>
    </w:p>
    <w:p w14:paraId="45DF5C3E">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36636D57">
      <w:pPr>
        <w:pStyle w:val="7"/>
        <w:keepNext w:val="0"/>
        <w:keepLines w:val="0"/>
        <w:pageBreakBefore w:val="0"/>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Cs w:val="28"/>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167B1778">
      <w:pPr>
        <w:pStyle w:val="3"/>
        <w:keepNext w:val="0"/>
        <w:keepLines w:val="0"/>
        <w:pageBreakBefore w:val="0"/>
        <w:kinsoku w:val="0"/>
        <w:wordWrap w:val="0"/>
        <w:overflowPunct w:val="0"/>
        <w:topLinePunct w:val="0"/>
        <w:bidi w:val="0"/>
        <w:spacing w:before="103" w:line="520" w:lineRule="exact"/>
        <w:ind w:left="0"/>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br w:type="page"/>
      </w:r>
      <w:bookmarkStart w:id="373" w:name="_Toc163657596"/>
      <w:bookmarkStart w:id="374" w:name="_Toc2030293942"/>
      <w:r>
        <w:rPr>
          <w:rFonts w:hint="eastAsia" w:ascii="宋体" w:hAnsi="宋体" w:eastAsia="宋体" w:cs="宋体"/>
          <w:b w:val="0"/>
          <w:bCs w:val="0"/>
          <w:i w:val="0"/>
          <w:iCs w:val="0"/>
          <w:color w:val="auto"/>
          <w:sz w:val="28"/>
          <w:szCs w:val="28"/>
          <w:highlight w:val="none"/>
          <w:lang w:eastAsia="zh-CN"/>
        </w:rPr>
        <w:t>格式十：投标</w:t>
      </w:r>
      <w:bookmarkEnd w:id="373"/>
      <w:r>
        <w:rPr>
          <w:rFonts w:hint="eastAsia" w:ascii="宋体" w:hAnsi="宋体" w:eastAsia="宋体" w:cs="宋体"/>
          <w:b w:val="0"/>
          <w:bCs w:val="0"/>
          <w:i w:val="0"/>
          <w:iCs w:val="0"/>
          <w:color w:val="auto"/>
          <w:sz w:val="28"/>
          <w:szCs w:val="28"/>
          <w:highlight w:val="none"/>
          <w:lang w:eastAsia="zh-CN"/>
        </w:rPr>
        <w:t>承诺书</w:t>
      </w:r>
      <w:bookmarkEnd w:id="374"/>
    </w:p>
    <w:p w14:paraId="54C44B82">
      <w:pPr>
        <w:keepNext w:val="0"/>
        <w:keepLines w:val="0"/>
        <w:pageBreakBefore w:val="0"/>
        <w:wordWrap w:val="0"/>
        <w:topLinePunct w:val="0"/>
        <w:bidi w:val="0"/>
        <w:spacing w:line="52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投标承诺书</w:t>
      </w:r>
    </w:p>
    <w:p w14:paraId="2B02BDDC">
      <w:pPr>
        <w:pStyle w:val="9"/>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kern w:val="0"/>
          <w:sz w:val="40"/>
          <w:szCs w:val="40"/>
          <w:highlight w:val="none"/>
          <w:lang w:val="en-US" w:eastAsia="zh-CN" w:bidi="ar-SA"/>
        </w:rPr>
      </w:pPr>
    </w:p>
    <w:p w14:paraId="78429D95">
      <w:pPr>
        <w:pStyle w:val="9"/>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（招标人名称）                    </w:t>
      </w:r>
      <w:r>
        <w:rPr>
          <w:rFonts w:hint="eastAsia" w:ascii="宋体" w:hAnsi="宋体" w:eastAsia="宋体" w:cs="宋体"/>
          <w:i w:val="0"/>
          <w:iCs w:val="0"/>
          <w:color w:val="auto"/>
          <w:sz w:val="24"/>
          <w:szCs w:val="24"/>
          <w:highlight w:val="none"/>
        </w:rPr>
        <w:t>：</w:t>
      </w:r>
    </w:p>
    <w:p w14:paraId="0C8DD56D">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本公司已详细阅读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招标</w:t>
      </w:r>
      <w:r>
        <w:rPr>
          <w:rFonts w:hint="eastAsia" w:ascii="宋体" w:hAnsi="宋体" w:eastAsia="宋体" w:cs="宋体"/>
          <w:i w:val="0"/>
          <w:iCs w:val="0"/>
          <w:color w:val="auto"/>
          <w:sz w:val="24"/>
          <w:szCs w:val="24"/>
          <w:highlight w:val="none"/>
          <w:u w:val="single"/>
        </w:rPr>
        <w:t>工程名称及招标</w:t>
      </w:r>
      <w:r>
        <w:rPr>
          <w:rFonts w:hint="eastAsia" w:ascii="宋体" w:hAnsi="宋体" w:eastAsia="宋体" w:cs="宋体"/>
          <w:i w:val="0"/>
          <w:iCs w:val="0"/>
          <w:color w:val="auto"/>
          <w:sz w:val="24"/>
          <w:szCs w:val="24"/>
          <w:highlight w:val="none"/>
          <w:u w:val="single"/>
          <w:lang w:eastAsia="zh-CN"/>
        </w:rPr>
        <w:t>编码</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监理招标文件，自觉遵守中华人民共和国、</w:t>
      </w:r>
      <w:r>
        <w:rPr>
          <w:rFonts w:hint="eastAsia" w:ascii="宋体" w:hAnsi="宋体" w:eastAsia="宋体" w:cs="宋体"/>
          <w:i w:val="0"/>
          <w:iCs w:val="0"/>
          <w:color w:val="auto"/>
          <w:sz w:val="24"/>
          <w:szCs w:val="24"/>
          <w:highlight w:val="none"/>
          <w:lang w:eastAsia="zh-CN"/>
        </w:rPr>
        <w:t>河北</w:t>
      </w:r>
      <w:r>
        <w:rPr>
          <w:rFonts w:hint="eastAsia" w:ascii="宋体" w:hAnsi="宋体" w:eastAsia="宋体" w:cs="宋体"/>
          <w:i w:val="0"/>
          <w:iCs w:val="0"/>
          <w:color w:val="auto"/>
          <w:sz w:val="24"/>
          <w:szCs w:val="24"/>
          <w:highlight w:val="none"/>
        </w:rPr>
        <w:t>省及当地有关招标投标的法律法规规定，自觉维护建筑市场正常秩序，现自愿就参加该工程投标有关事项郑重承诺如下：</w:t>
      </w:r>
    </w:p>
    <w:p w14:paraId="3FD38FCD">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1.承诺投标文件无虚假、伪造的内容。若投标文件中存在虚假、伪造的内容，同意作无效投标处理；</w:t>
      </w:r>
    </w:p>
    <w:p w14:paraId="47ABEC8E">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2.承诺我单位法定代表人、拟派总监理工程师、授权代表等主要责任人诚信投标；</w:t>
      </w:r>
    </w:p>
    <w:p w14:paraId="62763F7F">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3.承诺无串通投标行为，若与其他投标人存在投标文件异常一致、内容多处雷同、</w:t>
      </w:r>
      <w:r>
        <w:rPr>
          <w:rFonts w:hint="eastAsia" w:ascii="宋体" w:hAnsi="宋体" w:eastAsia="宋体" w:cs="宋体"/>
          <w:i w:val="0"/>
          <w:iCs w:val="0"/>
          <w:color w:val="auto"/>
          <w:sz w:val="24"/>
          <w:szCs w:val="24"/>
          <w:highlight w:val="none"/>
          <w:lang w:eastAsia="zh-CN"/>
        </w:rPr>
        <w:t>文件属性一致、文件</w:t>
      </w:r>
      <w:r>
        <w:rPr>
          <w:rFonts w:hint="eastAsia" w:ascii="宋体" w:hAnsi="宋体" w:eastAsia="宋体" w:cs="宋体"/>
          <w:i w:val="0"/>
          <w:iCs w:val="0"/>
          <w:color w:val="auto"/>
          <w:sz w:val="24"/>
          <w:szCs w:val="24"/>
          <w:highlight w:val="none"/>
        </w:rPr>
        <w:t>制作码</w:t>
      </w:r>
      <w:r>
        <w:rPr>
          <w:rFonts w:hint="eastAsia" w:ascii="宋体" w:hAnsi="宋体" w:eastAsia="宋体" w:cs="宋体"/>
          <w:i w:val="0"/>
          <w:iCs w:val="0"/>
          <w:color w:val="auto"/>
          <w:sz w:val="24"/>
          <w:szCs w:val="24"/>
          <w:highlight w:val="none"/>
          <w:lang w:eastAsia="zh-CN"/>
        </w:rPr>
        <w:t>或</w:t>
      </w:r>
      <w:r>
        <w:rPr>
          <w:rFonts w:hint="eastAsia" w:ascii="宋体" w:hAnsi="宋体" w:eastAsia="宋体" w:cs="宋体"/>
          <w:i w:val="0"/>
          <w:iCs w:val="0"/>
          <w:color w:val="auto"/>
          <w:sz w:val="24"/>
          <w:szCs w:val="24"/>
          <w:highlight w:val="none"/>
        </w:rPr>
        <w:t>创建码一致的情况，同意作无效投标处理，并接受有关行政监督部门的调查</w:t>
      </w:r>
      <w:r>
        <w:rPr>
          <w:rFonts w:hint="eastAsia" w:ascii="宋体" w:hAnsi="宋体" w:eastAsia="宋体" w:cs="宋体"/>
          <w:i w:val="0"/>
          <w:iCs w:val="0"/>
          <w:color w:val="auto"/>
          <w:sz w:val="24"/>
          <w:szCs w:val="24"/>
          <w:highlight w:val="none"/>
          <w:lang w:eastAsia="zh-CN"/>
        </w:rPr>
        <w:t>处理</w:t>
      </w:r>
      <w:r>
        <w:rPr>
          <w:rFonts w:hint="eastAsia" w:ascii="宋体" w:hAnsi="宋体" w:eastAsia="宋体" w:cs="宋体"/>
          <w:i w:val="0"/>
          <w:iCs w:val="0"/>
          <w:color w:val="auto"/>
          <w:sz w:val="24"/>
          <w:szCs w:val="24"/>
          <w:highlight w:val="none"/>
        </w:rPr>
        <w:t>；</w:t>
      </w:r>
    </w:p>
    <w:p w14:paraId="03E3E49A">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4.承诺无恶意报价行为，若被认定存在严重哄抬标价或影响合同履行的异常低价竞标行为，同意作无效投标处理，并接受有关行政监督部门的调查</w:t>
      </w:r>
      <w:r>
        <w:rPr>
          <w:rFonts w:hint="eastAsia" w:ascii="宋体" w:hAnsi="宋体" w:eastAsia="宋体" w:cs="宋体"/>
          <w:i w:val="0"/>
          <w:iCs w:val="0"/>
          <w:color w:val="auto"/>
          <w:sz w:val="24"/>
          <w:szCs w:val="24"/>
          <w:highlight w:val="none"/>
          <w:lang w:eastAsia="zh-CN"/>
        </w:rPr>
        <w:t>处理</w:t>
      </w:r>
      <w:r>
        <w:rPr>
          <w:rFonts w:hint="eastAsia" w:ascii="宋体" w:hAnsi="宋体" w:eastAsia="宋体" w:cs="宋体"/>
          <w:i w:val="0"/>
          <w:iCs w:val="0"/>
          <w:color w:val="auto"/>
          <w:sz w:val="24"/>
          <w:szCs w:val="24"/>
          <w:highlight w:val="none"/>
        </w:rPr>
        <w:t>；</w:t>
      </w:r>
    </w:p>
    <w:p w14:paraId="56AB8310">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rPr>
        <w:t>5.承诺按照投标文件派驻监理人员及投入监理仪器设备，</w:t>
      </w:r>
      <w:r>
        <w:rPr>
          <w:rFonts w:hint="eastAsia" w:ascii="宋体" w:hAnsi="宋体" w:eastAsia="宋体" w:cs="宋体"/>
          <w:i w:val="0"/>
          <w:iCs w:val="0"/>
          <w:color w:val="auto"/>
          <w:spacing w:val="-5"/>
          <w:sz w:val="24"/>
          <w:szCs w:val="24"/>
          <w:highlight w:val="none"/>
        </w:rPr>
        <w:t>若存在不到位的情况，同意接受合同约定的处罚。若严重影响合同履约的，同意</w:t>
      </w:r>
      <w:r>
        <w:rPr>
          <w:rFonts w:hint="eastAsia" w:ascii="宋体" w:hAnsi="宋体" w:eastAsia="宋体" w:cs="宋体"/>
          <w:i w:val="0"/>
          <w:iCs w:val="0"/>
          <w:color w:val="auto"/>
          <w:spacing w:val="-5"/>
          <w:sz w:val="24"/>
          <w:szCs w:val="24"/>
          <w:highlight w:val="none"/>
          <w:lang w:eastAsia="zh-CN"/>
        </w:rPr>
        <w:t>按照合同约定</w:t>
      </w:r>
      <w:r>
        <w:rPr>
          <w:rFonts w:hint="eastAsia" w:ascii="宋体" w:hAnsi="宋体" w:eastAsia="宋体" w:cs="宋体"/>
          <w:i w:val="0"/>
          <w:iCs w:val="0"/>
          <w:color w:val="auto"/>
          <w:spacing w:val="-5"/>
          <w:sz w:val="24"/>
          <w:szCs w:val="24"/>
          <w:highlight w:val="none"/>
        </w:rPr>
        <w:t>接受招标人解除合同的要求；</w:t>
      </w:r>
    </w:p>
    <w:p w14:paraId="2CB717F8">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6.承诺本项目拟派项目总监理工程师在投标截止日无在其他任何在建合同工程上担任项目总监理工程师的情形（适用于招标公告不允许拟派项目总监理工程师有在建合同工程的）；</w:t>
      </w:r>
    </w:p>
    <w:p w14:paraId="5171EEED">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7.承诺本招标文件要求的人员和我单位没有被人民法院列入限制失信被执行人名单</w:t>
      </w:r>
      <w:r>
        <w:rPr>
          <w:rFonts w:hint="eastAsia" w:ascii="宋体" w:hAnsi="宋体" w:eastAsia="宋体" w:cs="宋体"/>
          <w:i w:val="0"/>
          <w:iCs w:val="0"/>
          <w:color w:val="auto"/>
          <w:sz w:val="24"/>
          <w:szCs w:val="24"/>
          <w:highlight w:val="none"/>
          <w:lang w:eastAsia="zh-CN"/>
        </w:rPr>
        <w:t>；</w:t>
      </w:r>
    </w:p>
    <w:p w14:paraId="3AC74B40">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.承诺未被有关行政主管部门列入严重失信名单(严重违法失信企业名单、联合惩戒名单)或限制参加投标；</w:t>
      </w:r>
    </w:p>
    <w:p w14:paraId="73C2FB7C">
      <w:pPr>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.承诺我单位不存在被本次招标项目所在地县级以上主管部门依法限制投标且在限制期内的情形；</w:t>
      </w:r>
    </w:p>
    <w:p w14:paraId="23F1BE4F">
      <w:pPr>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sym w:font="Wingdings" w:char="00A8"/>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.若我单位中标，承诺在本工程实施过程中若变更拟派项目总监理工程师，拟派项目总监理工程师在变更之日起</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rPr>
        <w:t>个月之内将不参与</w:t>
      </w:r>
      <w:r>
        <w:rPr>
          <w:rFonts w:hint="eastAsia" w:ascii="宋体" w:hAnsi="宋体" w:eastAsia="宋体" w:cs="宋体"/>
          <w:i w:val="0"/>
          <w:iCs w:val="0"/>
          <w:color w:val="auto"/>
          <w:sz w:val="24"/>
          <w:szCs w:val="24"/>
          <w:highlight w:val="none"/>
          <w:lang w:eastAsia="zh-CN"/>
        </w:rPr>
        <w:t>河北</w:t>
      </w:r>
      <w:r>
        <w:rPr>
          <w:rFonts w:hint="eastAsia" w:ascii="宋体" w:hAnsi="宋体" w:eastAsia="宋体" w:cs="宋体"/>
          <w:i w:val="0"/>
          <w:iCs w:val="0"/>
          <w:color w:val="auto"/>
          <w:sz w:val="24"/>
          <w:szCs w:val="24"/>
          <w:highlight w:val="none"/>
        </w:rPr>
        <w:t>省行政区域范围内工程投标（以下两种情况除外：（1）工程因故停工3个月及以上或领取中标通知书后未开工达3个月以上的；（2）从本单位离职的）；</w:t>
      </w:r>
    </w:p>
    <w:p w14:paraId="3576798A">
      <w:pPr>
        <w:pStyle w:val="13"/>
        <w:keepNext w:val="0"/>
        <w:keepLines w:val="0"/>
        <w:pageBreakBefore w:val="0"/>
        <w:widowControl/>
        <w:kinsoku/>
        <w:wordWrap w:val="0"/>
        <w:overflowPunct/>
        <w:topLinePunct w:val="0"/>
        <w:autoSpaceDE/>
        <w:autoSpaceDN/>
        <w:bidi w:val="0"/>
        <w:adjustRightInd/>
        <w:snapToGrid/>
        <w:spacing w:line="400" w:lineRule="exact"/>
        <w:ind w:right="15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.我单位直接负责本项目投标的主管人员为法定代表人（身份证号码：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，联系手机号码：</w:t>
      </w:r>
      <w:r>
        <w:rPr>
          <w:rFonts w:hint="eastAsia" w:ascii="宋体" w:hAnsi="宋体" w:eastAsia="宋体" w:cs="宋体"/>
          <w:i w:val="0"/>
          <w:iCs w:val="0"/>
          <w:color w:val="auto"/>
          <w:sz w:val="24"/>
          <w:szCs w:val="24"/>
          <w:highlight w:val="none"/>
          <w:u w:val="single"/>
        </w:rPr>
        <w:t>（必须为本人实名办理的手机号码）     ）</w:t>
      </w:r>
      <w:r>
        <w:rPr>
          <w:rFonts w:hint="eastAsia" w:ascii="宋体" w:hAnsi="宋体" w:eastAsia="宋体" w:cs="宋体"/>
          <w:i w:val="0"/>
          <w:iCs w:val="0"/>
          <w:color w:val="auto"/>
          <w:sz w:val="24"/>
          <w:szCs w:val="24"/>
          <w:highlight w:val="none"/>
        </w:rPr>
        <w:t>；我单位与本项目投标相关的直接责任人员为本次投标委托授权代表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联系手机号码：</w:t>
      </w:r>
      <w:r>
        <w:rPr>
          <w:rFonts w:hint="eastAsia" w:ascii="宋体" w:hAnsi="宋体" w:eastAsia="宋体" w:cs="宋体"/>
          <w:i w:val="0"/>
          <w:iCs w:val="0"/>
          <w:color w:val="auto"/>
          <w:sz w:val="24"/>
          <w:szCs w:val="24"/>
          <w:highlight w:val="none"/>
          <w:u w:val="single"/>
        </w:rPr>
        <w:t xml:space="preserve">（必须为本人实名办理的手机号码）         ） </w:t>
      </w:r>
      <w:r>
        <w:rPr>
          <w:rFonts w:hint="eastAsia" w:ascii="宋体" w:hAnsi="宋体" w:eastAsia="宋体" w:cs="宋体"/>
          <w:i w:val="0"/>
          <w:iCs w:val="0"/>
          <w:color w:val="auto"/>
          <w:sz w:val="24"/>
          <w:szCs w:val="24"/>
          <w:highlight w:val="none"/>
        </w:rPr>
        <w:t>，上述人员承诺承担相应的法律责任；</w:t>
      </w:r>
    </w:p>
    <w:p w14:paraId="6DCC7182">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rPr>
        <w:t xml:space="preserve">    （招标人可根据实际情况增加相应的条款）   </w:t>
      </w:r>
      <w:r>
        <w:rPr>
          <w:rFonts w:hint="eastAsia" w:ascii="宋体" w:hAnsi="宋体" w:eastAsia="宋体" w:cs="宋体"/>
          <w:i w:val="0"/>
          <w:iCs w:val="0"/>
          <w:color w:val="auto"/>
          <w:sz w:val="24"/>
          <w:szCs w:val="24"/>
          <w:highlight w:val="none"/>
        </w:rPr>
        <w:t>；</w:t>
      </w:r>
    </w:p>
    <w:p w14:paraId="51EEB3B6">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.以上承诺如有虚假，</w:t>
      </w:r>
      <w:r>
        <w:rPr>
          <w:rFonts w:hint="eastAsia" w:ascii="宋体" w:hAnsi="宋体" w:eastAsia="宋体" w:cs="宋体"/>
          <w:i w:val="0"/>
          <w:iCs w:val="0"/>
          <w:color w:val="auto"/>
          <w:spacing w:val="-5"/>
          <w:sz w:val="24"/>
          <w:szCs w:val="24"/>
          <w:highlight w:val="none"/>
        </w:rPr>
        <w:t>愿意接受投标保证金不予退还的处理。给招标人造成损失的，愿意依法承担赔偿责任。如已中标，同意招标人取消我单位中标资格的处理。</w:t>
      </w:r>
    </w:p>
    <w:p w14:paraId="63905747">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w:t>
      </w:r>
      <w:r>
        <w:rPr>
          <w:rFonts w:hint="eastAsia" w:ascii="宋体" w:hAnsi="宋体" w:eastAsia="宋体" w:cs="宋体"/>
          <w:i w:val="0"/>
          <w:iCs w:val="0"/>
          <w:color w:val="auto"/>
          <w:sz w:val="24"/>
          <w:szCs w:val="24"/>
          <w:highlight w:val="none"/>
          <w:u w:val="single"/>
        </w:rPr>
        <w:t xml:space="preserve"> 拟派项目总监理工程师（签字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对所在单位参与本次投标知情,投标中使用的本人相关业绩真实有效。 </w:t>
      </w:r>
    </w:p>
    <w:p w14:paraId="404BB76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sz w:val="24"/>
          <w:szCs w:val="24"/>
          <w:highlight w:val="none"/>
        </w:rPr>
      </w:pPr>
    </w:p>
    <w:p w14:paraId="54C38FEA">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p>
    <w:p w14:paraId="13841B6A">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（盖章）</w:t>
      </w:r>
    </w:p>
    <w:p w14:paraId="6D2F65F1">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p>
    <w:p w14:paraId="77771765">
      <w:pPr>
        <w:keepNext w:val="0"/>
        <w:keepLines w:val="0"/>
        <w:pageBreakBefore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0BD71308">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EDB8265">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AF89CB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59A9A6B">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E4811A5">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6772089">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1732352">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E7DD91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ACC501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DDB2BF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9115A3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3706F3DC">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319D0D0">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C3CF03B">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4CEFD42">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ADDF82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458028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415E907B">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E1CE2D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6764CCF">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DE56451">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r>
        <w:rPr>
          <w:rFonts w:hint="eastAsia" w:ascii="宋体" w:hAnsi="宋体" w:eastAsia="宋体" w:cs="宋体"/>
          <w:b w:val="0"/>
          <w:bCs/>
          <w:i w:val="0"/>
          <w:iCs w:val="0"/>
          <w:color w:val="auto"/>
          <w:highlight w:val="none"/>
          <w:u w:val="single" w:color="000000"/>
          <w:lang w:eastAsia="zh-CN"/>
        </w:rPr>
        <w:br w:type="page"/>
      </w:r>
    </w:p>
    <w:p w14:paraId="030A4E14">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BB94F7F">
      <w:pPr>
        <w:pStyle w:val="27"/>
        <w:pageBreakBefore w:val="0"/>
        <w:tabs>
          <w:tab w:val="left" w:pos="3280"/>
        </w:tabs>
        <w:wordWrap w:val="0"/>
        <w:bidi w:val="0"/>
        <w:spacing w:before="14"/>
        <w:ind w:left="2161"/>
        <w:textAlignment w:val="auto"/>
        <w:outlineLvl w:val="2"/>
        <w:rPr>
          <w:rFonts w:hint="eastAsia" w:ascii="宋体" w:hAnsi="宋体" w:eastAsia="宋体" w:cs="宋体"/>
          <w:b w:val="0"/>
          <w:bCs/>
          <w:i w:val="0"/>
          <w:iCs w:val="0"/>
          <w:color w:val="auto"/>
          <w:highlight w:val="none"/>
          <w:lang w:eastAsia="zh-CN"/>
        </w:rPr>
      </w:pPr>
      <w:r>
        <w:rPr>
          <w:rFonts w:hint="eastAsia" w:ascii="宋体" w:hAnsi="宋体" w:eastAsia="宋体" w:cs="宋体"/>
          <w:b w:val="0"/>
          <w:bCs/>
          <w:i w:val="0"/>
          <w:iCs w:val="0"/>
          <w:color w:val="auto"/>
          <w:highlight w:val="none"/>
          <w:u w:val="single" w:color="000000"/>
          <w:lang w:eastAsia="zh-CN"/>
        </w:rPr>
        <w:tab/>
      </w:r>
      <w:bookmarkStart w:id="375" w:name="_Toc4323"/>
      <w:bookmarkStart w:id="376" w:name="_Toc24643"/>
      <w:bookmarkStart w:id="377" w:name="_Toc30418"/>
      <w:bookmarkStart w:id="378" w:name="_Toc1217645505"/>
      <w:bookmarkStart w:id="379" w:name="_Toc31686"/>
      <w:r>
        <w:rPr>
          <w:rFonts w:hint="eastAsia" w:ascii="宋体" w:hAnsi="宋体" w:eastAsia="宋体" w:cs="宋体"/>
          <w:b w:val="0"/>
          <w:bCs/>
          <w:i w:val="0"/>
          <w:iCs w:val="0"/>
          <w:color w:val="auto"/>
          <w:spacing w:val="-1"/>
          <w:highlight w:val="none"/>
          <w:lang w:eastAsia="zh-CN"/>
        </w:rPr>
        <w:t>（项目名称）监理招标</w:t>
      </w:r>
      <w:bookmarkEnd w:id="375"/>
      <w:bookmarkEnd w:id="376"/>
      <w:bookmarkEnd w:id="377"/>
      <w:bookmarkEnd w:id="378"/>
      <w:bookmarkEnd w:id="379"/>
    </w:p>
    <w:p w14:paraId="075608E8">
      <w:pPr>
        <w:pageBreakBefore w:val="0"/>
        <w:wordWrap w:val="0"/>
        <w:bidi w:val="0"/>
        <w:textAlignment w:val="auto"/>
        <w:rPr>
          <w:rFonts w:hint="eastAsia" w:ascii="宋体" w:hAnsi="宋体" w:eastAsia="宋体" w:cs="宋体"/>
          <w:i w:val="0"/>
          <w:iCs w:val="0"/>
          <w:color w:val="auto"/>
          <w:sz w:val="15"/>
          <w:szCs w:val="15"/>
          <w:highlight w:val="none"/>
          <w:lang w:eastAsia="zh-CN"/>
        </w:rPr>
      </w:pPr>
    </w:p>
    <w:p w14:paraId="7EF8C7EE">
      <w:pPr>
        <w:pageBreakBefore w:val="0"/>
        <w:wordWrap w:val="0"/>
        <w:bidi w:val="0"/>
        <w:spacing w:before="7"/>
        <w:textAlignment w:val="auto"/>
        <w:rPr>
          <w:rFonts w:hint="eastAsia" w:ascii="宋体" w:hAnsi="宋体" w:eastAsia="宋体" w:cs="宋体"/>
          <w:i w:val="0"/>
          <w:iCs w:val="0"/>
          <w:color w:val="auto"/>
          <w:sz w:val="19"/>
          <w:szCs w:val="19"/>
          <w:highlight w:val="none"/>
          <w:lang w:eastAsia="zh-CN"/>
        </w:rPr>
      </w:pPr>
    </w:p>
    <w:p w14:paraId="091D3690">
      <w:pPr>
        <w:pageBreakBefore w:val="0"/>
        <w:wordWrap w:val="0"/>
        <w:bidi w:val="0"/>
        <w:ind w:left="3" w:right="1"/>
        <w:jc w:val="center"/>
        <w:textAlignment w:val="auto"/>
        <w:rPr>
          <w:rFonts w:hint="eastAsia" w:ascii="宋体" w:hAnsi="宋体" w:eastAsia="宋体" w:cs="宋体"/>
          <w:i w:val="0"/>
          <w:iCs w:val="0"/>
          <w:color w:val="auto"/>
          <w:sz w:val="44"/>
          <w:szCs w:val="44"/>
          <w:highlight w:val="none"/>
          <w:lang w:eastAsia="zh-CN"/>
        </w:rPr>
      </w:pPr>
    </w:p>
    <w:p w14:paraId="39873485">
      <w:pPr>
        <w:pageBreakBefore w:val="0"/>
        <w:wordWrap w:val="0"/>
        <w:bidi w:val="0"/>
        <w:ind w:left="3" w:right="1"/>
        <w:jc w:val="center"/>
        <w:textAlignment w:val="auto"/>
        <w:outlineLvl w:val="0"/>
        <w:rPr>
          <w:rFonts w:hint="eastAsia" w:ascii="宋体" w:hAnsi="宋体" w:eastAsia="宋体" w:cs="宋体"/>
          <w:i w:val="0"/>
          <w:iCs w:val="0"/>
          <w:color w:val="auto"/>
          <w:sz w:val="44"/>
          <w:szCs w:val="44"/>
          <w:highlight w:val="none"/>
          <w:lang w:eastAsia="zh-CN"/>
        </w:rPr>
      </w:pPr>
      <w:bookmarkStart w:id="380" w:name="_Toc5780"/>
      <w:bookmarkStart w:id="381" w:name="_Toc11529"/>
      <w:bookmarkStart w:id="382" w:name="_Toc20397"/>
      <w:bookmarkStart w:id="383" w:name="_Toc14245"/>
      <w:bookmarkStart w:id="384" w:name="_Toc6818"/>
      <w:bookmarkStart w:id="385" w:name="_Toc10258"/>
      <w:bookmarkStart w:id="386" w:name="_Toc8066"/>
      <w:bookmarkStart w:id="387" w:name="_Toc21469"/>
      <w:bookmarkStart w:id="388" w:name="_Toc1071860687"/>
      <w:r>
        <w:rPr>
          <w:rFonts w:hint="eastAsia" w:ascii="宋体" w:hAnsi="宋体" w:eastAsia="宋体" w:cs="宋体"/>
          <w:i w:val="0"/>
          <w:iCs w:val="0"/>
          <w:color w:val="auto"/>
          <w:sz w:val="44"/>
          <w:szCs w:val="44"/>
          <w:highlight w:val="none"/>
          <w:lang w:eastAsia="zh-CN"/>
        </w:rPr>
        <w:t>投标文件</w:t>
      </w:r>
      <w:bookmarkEnd w:id="380"/>
      <w:bookmarkEnd w:id="381"/>
      <w:bookmarkEnd w:id="382"/>
      <w:bookmarkEnd w:id="383"/>
      <w:bookmarkEnd w:id="384"/>
      <w:bookmarkEnd w:id="385"/>
      <w:bookmarkEnd w:id="386"/>
      <w:r>
        <w:rPr>
          <w:rFonts w:hint="eastAsia" w:ascii="宋体" w:hAnsi="宋体" w:eastAsia="宋体" w:cs="宋体"/>
          <w:i w:val="0"/>
          <w:iCs w:val="0"/>
          <w:color w:val="auto"/>
          <w:sz w:val="44"/>
          <w:szCs w:val="44"/>
          <w:highlight w:val="none"/>
          <w:lang w:eastAsia="zh-CN"/>
        </w:rPr>
        <w:t>技术标（暗标）</w:t>
      </w:r>
      <w:bookmarkEnd w:id="387"/>
      <w:bookmarkEnd w:id="388"/>
    </w:p>
    <w:p w14:paraId="3AB9F102">
      <w:pPr>
        <w:pageBreakBefore w:val="0"/>
        <w:wordWrap w:val="0"/>
        <w:bidi w:val="0"/>
        <w:ind w:left="3" w:right="3"/>
        <w:jc w:val="center"/>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注：正式投标文件中，技术标（暗标）部分不做封面和目录。</w:t>
      </w:r>
    </w:p>
    <w:p w14:paraId="65DDE5B2">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0E2E0B28">
      <w:pPr>
        <w:pageBreakBefore w:val="0"/>
        <w:wordWrap w:val="0"/>
        <w:bidi w:val="0"/>
        <w:ind w:left="3" w:right="3"/>
        <w:jc w:val="both"/>
        <w:textAlignment w:val="auto"/>
        <w:rPr>
          <w:rFonts w:hint="eastAsia" w:ascii="宋体" w:hAnsi="宋体" w:eastAsia="宋体" w:cs="宋体"/>
          <w:i w:val="0"/>
          <w:iCs w:val="0"/>
          <w:color w:val="auto"/>
          <w:sz w:val="44"/>
          <w:szCs w:val="44"/>
          <w:highlight w:val="none"/>
          <w:lang w:eastAsia="zh-CN"/>
        </w:rPr>
      </w:pPr>
    </w:p>
    <w:p w14:paraId="509F3FD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42E4076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76BF2E3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0FEFCB04">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52DB2EC2">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23882DC5">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1E387988">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38789FD1">
      <w:pPr>
        <w:pageBreakBefore w:val="0"/>
        <w:wordWrap w:val="0"/>
        <w:bidi w:val="0"/>
        <w:spacing w:line="443" w:lineRule="exact"/>
        <w:ind w:left="3" w:right="3"/>
        <w:jc w:val="center"/>
        <w:textAlignment w:val="auto"/>
        <w:rPr>
          <w:rFonts w:hint="eastAsia" w:ascii="宋体" w:hAnsi="宋体" w:eastAsia="宋体" w:cs="宋体"/>
          <w:i w:val="0"/>
          <w:iCs w:val="0"/>
          <w:color w:val="auto"/>
          <w:sz w:val="44"/>
          <w:szCs w:val="44"/>
          <w:highlight w:val="none"/>
          <w:lang w:eastAsia="zh-CN"/>
        </w:rPr>
      </w:pPr>
    </w:p>
    <w:p w14:paraId="1BFF4AF6">
      <w:pPr>
        <w:pageBreakBefore w:val="0"/>
        <w:wordWrap w:val="0"/>
        <w:bidi w:val="0"/>
        <w:spacing w:line="443" w:lineRule="exact"/>
        <w:ind w:right="3"/>
        <w:jc w:val="both"/>
        <w:textAlignment w:val="auto"/>
        <w:rPr>
          <w:rFonts w:hint="eastAsia" w:ascii="宋体" w:hAnsi="宋体" w:eastAsia="宋体" w:cs="宋体"/>
          <w:b/>
          <w:bCs/>
          <w:i w:val="0"/>
          <w:iCs w:val="0"/>
          <w:color w:val="auto"/>
          <w:spacing w:val="2"/>
          <w:sz w:val="32"/>
          <w:szCs w:val="32"/>
          <w:highlight w:val="none"/>
          <w:lang w:eastAsia="zh-CN"/>
        </w:rPr>
      </w:pPr>
    </w:p>
    <w:p w14:paraId="6AF4458A">
      <w:pPr>
        <w:keepNext w:val="0"/>
        <w:keepLines w:val="0"/>
        <w:pageBreakBefore w:val="0"/>
        <w:widowControl w:val="0"/>
        <w:kinsoku/>
        <w:wordWrap w:val="0"/>
        <w:overflowPunct/>
        <w:topLinePunct w:val="0"/>
        <w:autoSpaceDE/>
        <w:autoSpaceDN/>
        <w:bidi w:val="0"/>
        <w:adjustRightInd/>
        <w:snapToGrid/>
        <w:spacing w:line="600" w:lineRule="exact"/>
        <w:ind w:firstLine="800" w:firstLineChars="200"/>
        <w:textAlignment w:val="auto"/>
        <w:rPr>
          <w:rFonts w:hint="eastAsia" w:ascii="宋体" w:hAnsi="宋体" w:eastAsia="宋体" w:cs="宋体"/>
          <w:color w:val="auto"/>
          <w:sz w:val="28"/>
          <w:szCs w:val="28"/>
          <w:highlight w:val="none"/>
          <w:lang w:val="en-US" w:eastAsia="zh-CN"/>
        </w:rPr>
      </w:pPr>
      <w:bookmarkStart w:id="389" w:name="_Toc601"/>
      <w:r>
        <w:rPr>
          <w:rFonts w:hint="eastAsia" w:ascii="宋体" w:hAnsi="宋体" w:eastAsia="宋体" w:cs="宋体"/>
          <w:b w:val="0"/>
          <w:bCs w:val="0"/>
          <w:i w:val="0"/>
          <w:iCs w:val="0"/>
          <w:color w:val="auto"/>
          <w:kern w:val="0"/>
          <w:sz w:val="40"/>
          <w:szCs w:val="40"/>
          <w:highlight w:val="none"/>
          <w:lang w:val="en-US" w:eastAsia="zh-CN" w:bidi="ar-SA"/>
        </w:rPr>
        <w:br w:type="page"/>
      </w:r>
      <w:bookmarkStart w:id="390" w:name="_Toc105802064"/>
      <w:r>
        <w:rPr>
          <w:rFonts w:hint="eastAsia" w:ascii="宋体" w:hAnsi="宋体" w:eastAsia="宋体" w:cs="宋体"/>
          <w:color w:val="auto"/>
          <w:sz w:val="28"/>
          <w:szCs w:val="28"/>
          <w:highlight w:val="none"/>
          <w:lang w:val="en-US" w:eastAsia="zh-CN"/>
        </w:rPr>
        <w:t>监理大纲</w:t>
      </w:r>
      <w:bookmarkEnd w:id="389"/>
      <w:bookmarkEnd w:id="390"/>
    </w:p>
    <w:p w14:paraId="3F590E4C">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bookmarkStart w:id="391" w:name="_Toc25262"/>
      <w:r>
        <w:rPr>
          <w:rFonts w:hint="eastAsia" w:ascii="宋体" w:hAnsi="宋体" w:eastAsia="宋体" w:cs="宋体"/>
          <w:color w:val="auto"/>
          <w:sz w:val="28"/>
          <w:szCs w:val="28"/>
          <w:highlight w:val="none"/>
          <w:lang w:val="en-US" w:eastAsia="zh-CN"/>
        </w:rPr>
        <w:t>1.监理大纲应包括（但不限于）下列内容：</w:t>
      </w:r>
      <w:bookmarkEnd w:id="391"/>
    </w:p>
    <w:p w14:paraId="65C61946">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1.1本项目概况</w:t>
      </w:r>
    </w:p>
    <w:p w14:paraId="046FCB0D">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1.2工作内容和依据</w:t>
      </w:r>
    </w:p>
    <w:p w14:paraId="7969F1F7">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1.3监理机构的组织机构形式</w:t>
      </w:r>
    </w:p>
    <w:p w14:paraId="341BA65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1.4监理人员的作业安排和进场计划</w:t>
      </w:r>
    </w:p>
    <w:p w14:paraId="3578FD6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1.5监理人员工作守则</w:t>
      </w:r>
    </w:p>
    <w:p w14:paraId="2A94256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1.6对本项目的实施意见及重点难点控制</w:t>
      </w:r>
    </w:p>
    <w:p w14:paraId="4069E2B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1.7投入本项目服务的仪器、仪表、设备及交通工具汇总表</w:t>
      </w:r>
    </w:p>
    <w:p w14:paraId="0EAC0C1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1.8合理化建议</w:t>
      </w:r>
      <w:bookmarkEnd w:id="208"/>
      <w:bookmarkEnd w:id="209"/>
      <w:bookmarkEnd w:id="210"/>
      <w:bookmarkEnd w:id="211"/>
    </w:p>
    <w:p w14:paraId="51D63205"/>
    <w:sectPr>
      <w:headerReference r:id="rId23" w:type="default"/>
      <w:footerReference r:id="rId25" w:type="default"/>
      <w:headerReference r:id="rId24" w:type="even"/>
      <w:footerReference r:id="rId26" w:type="even"/>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CFEF">
    <w:pPr>
      <w:spacing w:line="168" w:lineRule="auto"/>
      <w:ind w:left="4184"/>
      <w:rPr>
        <w:rFonts w:hint="default" w:ascii="Calibri" w:hAnsi="Calibri" w:eastAsia="宋体" w:cs="Calibri"/>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6CB9">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C9304">
                          <w:pPr>
                            <w:pStyle w:val="10"/>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0C9304">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F09">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DFA1EB">
                          <w:pPr>
                            <w:pStyle w:val="10"/>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DFA1EB">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62FB">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4AA48">
                          <w:pPr>
                            <w:pStyle w:val="10"/>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AA4AA48">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96A0A">
    <w:pPr>
      <w:pStyle w:val="10"/>
      <w:rPr>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452C1">
                          <w:pPr>
                            <w:pStyle w:val="10"/>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72C452C1">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CBA7">
    <w:pPr>
      <w:pStyle w:val="10"/>
      <w:rPr>
        <w:rFonts w:hint="eastAsia"/>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BFC08">
                          <w:pPr>
                            <w:pStyle w:val="10"/>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74BFC08">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1B63">
    <w:pPr>
      <w:spacing w:line="14" w:lineRule="auto"/>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887E5">
                          <w:pPr>
                            <w:pStyle w:val="10"/>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2887E5">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732">
    <w:pPr>
      <w:spacing w:line="14" w:lineRule="auto"/>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612BF">
                          <w:pPr>
                            <w:pStyle w:val="10"/>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3B612BF">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1787">
    <w:pPr>
      <w:pStyle w:val="10"/>
      <w:rPr>
        <w:szCs w:val="24"/>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C2B19">
                          <w:pPr>
                            <w:pStyle w:val="10"/>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8EC2B19">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9A36">
    <w:pPr>
      <w:pStyle w:val="10"/>
      <w:rPr>
        <w:rFonts w:hint="eastAsia"/>
        <w:szCs w:val="24"/>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80BA9B">
                          <w:pPr>
                            <w:pStyle w:val="1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A80BA9B">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A4E3">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AD2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42183">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BF4218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148C">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C0097">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F5C009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1F47">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510B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7D4510B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673F">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C7FDC">
                          <w:pPr>
                            <w:pStyle w:val="1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65C7FDC">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52EC">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0A0A8">
                          <w:pPr>
                            <w:pStyle w:val="10"/>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570A0A8">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1CB2">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4A9B6">
                          <w:pPr>
                            <w:pStyle w:val="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4954A9B6">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934A">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75E00">
                          <w:pPr>
                            <w:pStyle w:val="10"/>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F275E00">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5DB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BF8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EF66">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1E553">
    <w:pPr>
      <w:pStyle w:val="11"/>
      <w:pBdr>
        <w:bottom w:val="none" w:color="auto" w:sz="0" w:space="0"/>
      </w:pBdr>
    </w:pPr>
  </w:p>
  <w:p w14:paraId="0E812E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3C32">
    <w:pPr>
      <w:pStyle w:val="1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1F45">
    <w:pPr>
      <w:pStyle w:val="11"/>
      <w:pBdr>
        <w:bottom w:val="none" w:color="auto" w:sz="0" w:space="0"/>
      </w:pBdr>
    </w:pPr>
  </w:p>
  <w:p w14:paraId="13F276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45A32"/>
    <w:multiLevelType w:val="singleLevel"/>
    <w:tmpl w:val="A8645A32"/>
    <w:lvl w:ilvl="0" w:tentative="0">
      <w:start w:val="1"/>
      <w:numFmt w:val="decimal"/>
      <w:suff w:val="nothing"/>
      <w:lvlText w:val="%1、"/>
      <w:lvlJc w:val="left"/>
    </w:lvl>
  </w:abstractNum>
  <w:abstractNum w:abstractNumId="1">
    <w:nsid w:val="C6E3EE44"/>
    <w:multiLevelType w:val="singleLevel"/>
    <w:tmpl w:val="C6E3EE44"/>
    <w:lvl w:ilvl="0" w:tentative="0">
      <w:start w:val="1"/>
      <w:numFmt w:val="chineseCounting"/>
      <w:suff w:val="nothing"/>
      <w:lvlText w:val="（%1）"/>
      <w:lvlJc w:val="left"/>
      <w:rPr>
        <w:rFonts w:hint="eastAsia"/>
      </w:rPr>
    </w:lvl>
  </w:abstractNum>
  <w:abstractNum w:abstractNumId="2">
    <w:nsid w:val="DFFE8ABB"/>
    <w:multiLevelType w:val="singleLevel"/>
    <w:tmpl w:val="DFFE8ABB"/>
    <w:lvl w:ilvl="0" w:tentative="0">
      <w:start w:val="4"/>
      <w:numFmt w:val="chineseCounting"/>
      <w:suff w:val="space"/>
      <w:lvlText w:val="第%1章"/>
      <w:lvlJc w:val="left"/>
      <w:rPr>
        <w:rFonts w:hint="eastAsia"/>
      </w:rPr>
    </w:lvl>
  </w:abstractNum>
  <w:abstractNum w:abstractNumId="3">
    <w:nsid w:val="ECFFD34E"/>
    <w:multiLevelType w:val="singleLevel"/>
    <w:tmpl w:val="ECFFD34E"/>
    <w:lvl w:ilvl="0" w:tentative="0">
      <w:start w:val="1"/>
      <w:numFmt w:val="chineseCounting"/>
      <w:suff w:val="nothing"/>
      <w:lvlText w:val="%1、"/>
      <w:lvlJc w:val="left"/>
      <w:rPr>
        <w:rFonts w:hint="eastAsia"/>
      </w:rPr>
    </w:lvl>
  </w:abstractNum>
  <w:abstractNum w:abstractNumId="4">
    <w:nsid w:val="FDEC5D47"/>
    <w:multiLevelType w:val="singleLevel"/>
    <w:tmpl w:val="FDEC5D47"/>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5">
    <w:nsid w:val="1FBFE653"/>
    <w:multiLevelType w:val="singleLevel"/>
    <w:tmpl w:val="1FBFE653"/>
    <w:lvl w:ilvl="0" w:tentative="0">
      <w:start w:val="1"/>
      <w:numFmt w:val="decimal"/>
      <w:lvlText w:val="%1."/>
      <w:lvlJc w:val="left"/>
      <w:pPr>
        <w:ind w:left="425" w:hanging="425"/>
      </w:pPr>
      <w:rPr>
        <w:rFonts w:hint="default"/>
      </w:rPr>
    </w:lvl>
  </w:abstractNum>
  <w:abstractNum w:abstractNumId="6">
    <w:nsid w:val="6CDE14CD"/>
    <w:multiLevelType w:val="singleLevel"/>
    <w:tmpl w:val="6CDE14CD"/>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YWNjOTdlZDY2YmJhZjc0Y2VkNDQxOTU4OGY1YzAifQ=="/>
  </w:docVars>
  <w:rsids>
    <w:rsidRoot w:val="159C346C"/>
    <w:rsid w:val="06203E6A"/>
    <w:rsid w:val="0C215EA3"/>
    <w:rsid w:val="0E4F65B3"/>
    <w:rsid w:val="159C346C"/>
    <w:rsid w:val="1DF27A49"/>
    <w:rsid w:val="29AD336D"/>
    <w:rsid w:val="300E1BB8"/>
    <w:rsid w:val="32285F6F"/>
    <w:rsid w:val="33C400B9"/>
    <w:rsid w:val="352073D1"/>
    <w:rsid w:val="487254F4"/>
    <w:rsid w:val="501211C1"/>
    <w:rsid w:val="52966FB7"/>
    <w:rsid w:val="5A601E9A"/>
    <w:rsid w:val="5AA857BC"/>
    <w:rsid w:val="5F103E8F"/>
    <w:rsid w:val="60AA4D27"/>
    <w:rsid w:val="75376834"/>
    <w:rsid w:val="7BB23DC7"/>
    <w:rsid w:val="7C9305B8"/>
    <w:rsid w:val="7D4B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1"/>
    <w:pPr>
      <w:autoSpaceDE w:val="0"/>
      <w:autoSpaceDN w:val="0"/>
      <w:adjustRightInd w:val="0"/>
      <w:spacing w:before="95"/>
      <w:ind w:left="3572"/>
      <w:jc w:val="left"/>
      <w:outlineLvl w:val="0"/>
    </w:pPr>
    <w:rPr>
      <w:rFonts w:ascii="黑体" w:eastAsia="黑体"/>
      <w:kern w:val="0"/>
      <w:sz w:val="36"/>
      <w:szCs w:val="36"/>
    </w:rPr>
  </w:style>
  <w:style w:type="paragraph" w:styleId="3">
    <w:name w:val="heading 2"/>
    <w:basedOn w:val="1"/>
    <w:next w:val="1"/>
    <w:qFormat/>
    <w:uiPriority w:val="1"/>
    <w:pPr>
      <w:autoSpaceDE w:val="0"/>
      <w:autoSpaceDN w:val="0"/>
      <w:adjustRightInd w:val="0"/>
      <w:spacing w:before="62"/>
      <w:ind w:left="1107"/>
      <w:jc w:val="left"/>
      <w:outlineLvl w:val="1"/>
    </w:pPr>
    <w:rPr>
      <w:rFonts w:ascii="宋体" w:eastAsia="宋体"/>
      <w:b/>
      <w:bCs/>
      <w:kern w:val="0"/>
      <w:sz w:val="28"/>
      <w:szCs w:val="28"/>
    </w:rPr>
  </w:style>
  <w:style w:type="paragraph" w:styleId="4">
    <w:name w:val="heading 3"/>
    <w:basedOn w:val="1"/>
    <w:next w:val="1"/>
    <w:link w:val="25"/>
    <w:qFormat/>
    <w:uiPriority w:val="1"/>
    <w:pPr>
      <w:autoSpaceDE w:val="0"/>
      <w:autoSpaceDN w:val="0"/>
      <w:adjustRightInd w:val="0"/>
      <w:ind w:left="817" w:right="1020" w:firstLine="490"/>
      <w:jc w:val="left"/>
      <w:outlineLvl w:val="2"/>
    </w:pPr>
    <w:rPr>
      <w:rFonts w:ascii="宋体" w:eastAsia="宋体"/>
      <w:i/>
      <w:iCs/>
      <w:kern w:val="0"/>
      <w:sz w:val="25"/>
      <w:szCs w:val="25"/>
      <w:u w:val="single"/>
    </w:rPr>
  </w:style>
  <w:style w:type="paragraph" w:styleId="5">
    <w:name w:val="heading 4"/>
    <w:basedOn w:val="1"/>
    <w:next w:val="1"/>
    <w:qFormat/>
    <w:uiPriority w:val="1"/>
    <w:pPr>
      <w:autoSpaceDE w:val="0"/>
      <w:autoSpaceDN w:val="0"/>
      <w:adjustRightInd w:val="0"/>
      <w:ind w:left="1791"/>
      <w:jc w:val="left"/>
      <w:outlineLvl w:val="3"/>
    </w:pPr>
    <w:rPr>
      <w:rFonts w:ascii="宋体" w:eastAsia="宋体"/>
      <w:b/>
      <w:bCs/>
      <w:kern w:val="0"/>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autoSpaceDE w:val="0"/>
      <w:autoSpaceDN w:val="0"/>
      <w:adjustRightInd w:val="0"/>
      <w:jc w:val="left"/>
    </w:pPr>
    <w:rPr>
      <w:rFonts w:ascii="宋体" w:eastAsia="宋体"/>
      <w:kern w:val="0"/>
      <w:sz w:val="22"/>
      <w:szCs w:val="22"/>
    </w:rPr>
  </w:style>
  <w:style w:type="paragraph" w:styleId="7">
    <w:name w:val="Body Text"/>
    <w:basedOn w:val="1"/>
    <w:next w:val="1"/>
    <w:qFormat/>
    <w:uiPriority w:val="1"/>
    <w:pPr>
      <w:spacing w:after="120"/>
    </w:pPr>
  </w:style>
  <w:style w:type="paragraph" w:styleId="8">
    <w:name w:val="Body Text Indent"/>
    <w:basedOn w:val="1"/>
    <w:next w:val="1"/>
    <w:qFormat/>
    <w:uiPriority w:val="0"/>
    <w:pPr>
      <w:spacing w:line="580" w:lineRule="exact"/>
      <w:ind w:firstLine="645"/>
    </w:pPr>
  </w:style>
  <w:style w:type="paragraph" w:styleId="9">
    <w:name w:val="Plain Text"/>
    <w:basedOn w:val="1"/>
    <w:unhideWhenUsed/>
    <w:qFormat/>
    <w:uiPriority w:val="99"/>
    <w:rPr>
      <w:rFonts w:ascii="宋体" w:hAnsi="Courier New" w:eastAsia="宋体"/>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14">
    <w:name w:val="Body Text First Indent"/>
    <w:basedOn w:val="7"/>
    <w:next w:val="1"/>
    <w:unhideWhenUsed/>
    <w:qFormat/>
    <w:uiPriority w:val="99"/>
    <w:pPr>
      <w:ind w:firstLine="420" w:firstLineChars="100"/>
    </w:pPr>
    <w:rPr>
      <w:szCs w:val="20"/>
    </w:rPr>
  </w:style>
  <w:style w:type="paragraph" w:styleId="15">
    <w:name w:val="Body Text First Indent 2"/>
    <w:basedOn w:val="8"/>
    <w:next w:val="1"/>
    <w:unhideWhenUsed/>
    <w:qFormat/>
    <w:uiPriority w:val="0"/>
    <w:pPr>
      <w:ind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WPSOffice手动目录 1"/>
    <w:qFormat/>
    <w:uiPriority w:val="0"/>
    <w:pPr>
      <w:jc w:val="both"/>
    </w:pPr>
    <w:rPr>
      <w:rFonts w:ascii="Times New Roman" w:hAnsi="Times New Roman" w:eastAsia="宋体" w:cs="Times New Roman"/>
      <w:lang w:val="en-US" w:eastAsia="zh-CN" w:bidi="ar-SA"/>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Table Paragraph"/>
    <w:basedOn w:val="1"/>
    <w:qFormat/>
    <w:uiPriority w:val="1"/>
    <w:pPr>
      <w:autoSpaceDE w:val="0"/>
      <w:autoSpaceDN w:val="0"/>
      <w:adjustRightInd w:val="0"/>
      <w:jc w:val="left"/>
    </w:pPr>
    <w:rPr>
      <w:rFonts w:ascii="宋体" w:eastAsia="宋体" w:cs="宋体"/>
      <w:kern w:val="0"/>
      <w:sz w:val="24"/>
      <w:szCs w:val="24"/>
    </w:rPr>
  </w:style>
  <w:style w:type="paragraph" w:styleId="23">
    <w:name w:val="List Paragraph"/>
    <w:basedOn w:val="1"/>
    <w:qFormat/>
    <w:uiPriority w:val="34"/>
    <w:pPr>
      <w:autoSpaceDE w:val="0"/>
      <w:autoSpaceDN w:val="0"/>
      <w:adjustRightInd w:val="0"/>
      <w:spacing w:before="132"/>
      <w:ind w:left="828" w:firstLine="480"/>
      <w:jc w:val="left"/>
    </w:pPr>
    <w:rPr>
      <w:rFonts w:ascii="宋体" w:eastAsia="宋体" w:cs="宋体"/>
      <w:kern w:val="0"/>
      <w:sz w:val="24"/>
      <w:szCs w:val="24"/>
    </w:rPr>
  </w:style>
  <w:style w:type="table" w:customStyle="1" w:styleId="24">
    <w:name w:val="Table Normal"/>
    <w:unhideWhenUsed/>
    <w:qFormat/>
    <w:uiPriority w:val="2"/>
    <w:tblPr>
      <w:tblCellMar>
        <w:top w:w="0" w:type="dxa"/>
        <w:left w:w="0" w:type="dxa"/>
        <w:bottom w:w="0" w:type="dxa"/>
        <w:right w:w="0" w:type="dxa"/>
      </w:tblCellMar>
    </w:tblPr>
  </w:style>
  <w:style w:type="character" w:customStyle="1" w:styleId="25">
    <w:name w:val="标题 3 Char Char"/>
    <w:link w:val="4"/>
    <w:qFormat/>
    <w:uiPriority w:val="0"/>
    <w:rPr>
      <w:rFonts w:ascii="宋体" w:eastAsia="宋体"/>
      <w:i/>
      <w:iCs/>
      <w:kern w:val="0"/>
      <w:sz w:val="25"/>
      <w:szCs w:val="25"/>
      <w:u w:val="single"/>
    </w:rPr>
  </w:style>
  <w:style w:type="paragraph" w:customStyle="1" w:styleId="26">
    <w:name w:val="二级标题"/>
    <w:basedOn w:val="1"/>
    <w:qFormat/>
    <w:uiPriority w:val="1"/>
    <w:pPr>
      <w:ind w:left="100"/>
      <w:outlineLvl w:val="3"/>
    </w:pPr>
    <w:rPr>
      <w:rFonts w:ascii="Microsoft JhengHei" w:hAnsi="Microsoft JhengHei" w:eastAsia="黑体"/>
      <w:b/>
      <w:bCs/>
      <w:sz w:val="32"/>
      <w:szCs w:val="32"/>
    </w:rPr>
  </w:style>
  <w:style w:type="paragraph" w:customStyle="1" w:styleId="27">
    <w:name w:val="三级标题"/>
    <w:basedOn w:val="1"/>
    <w:qFormat/>
    <w:uiPriority w:val="1"/>
    <w:pPr>
      <w:ind w:left="237"/>
      <w:outlineLvl w:val="5"/>
    </w:pPr>
    <w:rPr>
      <w:rFonts w:ascii="宋体" w:hAnsi="宋体" w:eastAsia="宋体"/>
      <w:b/>
      <w:sz w:val="28"/>
      <w:szCs w:val="28"/>
    </w:rPr>
  </w:style>
  <w:style w:type="paragraph" w:customStyle="1" w:styleId="28">
    <w:name w:val="正文1"/>
    <w:basedOn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header" Target="header5.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使用说明"/>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41826</Words>
  <Characters>45152</Characters>
  <Lines>0</Lines>
  <Paragraphs>0</Paragraphs>
  <TotalTime>5</TotalTime>
  <ScaleCrop>false</ScaleCrop>
  <LinksUpToDate>false</LinksUpToDate>
  <CharactersWithSpaces>48569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2025-10-20T02:28:00Z</dcterms:created>
  <dc:creator>河北成套</dc:creator>
  <cp:lastModifiedBy>郑涛</cp:lastModifiedBy>
  <dcterms:modified xsi:type="dcterms:W3CDTF">2025-11-11T03:04:24Z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C725802AB63C49A7A1431FA050CA6193_13</vt:lpwstr>
  </property>
  <property fmtid="{D5CDD505-2E9C-101B-9397-08002B2CF9AE}" pid="4" name="KSOTemplateDocerSaveRecord">
    <vt:lpwstr>eyJoZGlkIjoiMWQ2ZGI0ZThiZTI3MmM5NjgzOWI5YzljN2FlYzdiY2MifQ==</vt:lpwstr>
  </property>
</Properties>
</file>