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val="en-US" w:eastAsia="zh-CN"/>
        </w:rPr>
      </w:pPr>
      <w:r>
        <w:rPr>
          <w:rFonts w:hint="eastAsia" w:ascii="方正小标宋简体" w:hAnsi="方正小标宋简体" w:eastAsia="方正小标宋简体"/>
          <w:sz w:val="44"/>
          <w:lang w:val="en-US" w:eastAsia="zh-CN"/>
        </w:rPr>
        <w:t>2023年度河北省人力资源和社会保障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_GB2312" w:hAnsi="仿宋_GB2312" w:eastAsia="仿宋_GB2312"/>
          <w:sz w:val="32"/>
          <w:lang w:val="en-US" w:eastAsia="zh-CN"/>
        </w:rPr>
      </w:pPr>
      <w:r>
        <w:rPr>
          <w:rFonts w:hint="eastAsia" w:ascii="方正小标宋简体" w:hAnsi="方正小标宋简体" w:eastAsia="方正小标宋简体"/>
          <w:sz w:val="44"/>
          <w:lang w:val="en-US" w:eastAsia="zh-CN"/>
        </w:rPr>
        <w:t>研究课题选题参考目录</w:t>
      </w:r>
    </w:p>
    <w:p>
      <w:pPr>
        <w:jc w:val="center"/>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（带*为重点课题）</w:t>
      </w:r>
    </w:p>
    <w:p>
      <w:pPr>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一、就业创业</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我省（某市）就业结构性矛盾分析及破解对策研究*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我省（某市）重点群体高质量充分就业机制研究*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大学生创新创业服务水平提升策略研究*</w:t>
      </w:r>
    </w:p>
    <w:p>
      <w:pPr>
        <w:numPr>
          <w:ilvl w:val="0"/>
          <w:numId w:val="1"/>
        </w:numPr>
        <w:ind w:left="-10" w:leftChars="0" w:firstLine="64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我省青年失业风险调查研判与对策研究</w:t>
      </w:r>
      <w:r>
        <w:rPr>
          <w:rFonts w:hint="eastAsia" w:ascii="仿宋_GB2312" w:hAnsi="仿宋_GB2312" w:eastAsia="仿宋_GB2312"/>
          <w:sz w:val="32"/>
          <w:lang w:val="en-US" w:eastAsia="zh-CN"/>
        </w:rPr>
        <w:t>*</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提升劳务品牌创建水平问题研究*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促进脱贫劳动力稳定就业创业研究*</w:t>
      </w:r>
    </w:p>
    <w:p>
      <w:pPr>
        <w:numPr>
          <w:ilvl w:val="0"/>
          <w:numId w:val="1"/>
        </w:numPr>
        <w:ind w:left="-10" w:leftChars="0" w:firstLine="640" w:firstLineChars="0"/>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提升职业技能培训质量和资金使用效益相关问题研究*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“十四五”期间我省就业创业工作实现高质量发展问题研究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我省就业创业工作提档升级实现路径研究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我省就业优先政策实施效果及优化路径研究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灵活就业人员扶持政策研究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中小微企业吸纳就业情况研究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就业困难群体就业帮扶存在问题及对策研究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农村弱劳动力、半劳动力就业增收扶持政策研究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“区块链”+就业创业管理服务实现路径研究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河北省（XX市）就业评价指标体系研究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技工院校毕业生就业质量问题研究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农民工转移就业和就近就业现状调查及发展趋势研究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数字经济和人工智能等对我省就业影响及对策研究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现代服务业从业人员构成调查及政策建议研究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40、50失业群体再就业问题研究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重大投资、重点项目与促进就业机制研究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公益性岗位开发使用与管理情况调查</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加强职业技能培训资金监管优化奖补方式提高绩效水平相关问题研究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三支一扶期满人员就业跟踪调查</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就业信息化相关问题研究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大学生就业创业服务供给现状及高校、公共就业服务机构、人才市场等职能衔接相关问题研究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河北省创业大学创建实效及后续工作研究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创业就业孵化平台发展现状与孵化能力提升路径研究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公共就业服务与人力资源市场协同发展研究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职业技能培训相关问题研究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我省家庭服务业发展现状及优化策略研究</w:t>
      </w:r>
    </w:p>
    <w:p>
      <w:pPr>
        <w:ind w:firstLine="640" w:firstLineChars="200"/>
        <w:rPr>
          <w:rFonts w:hint="eastAsia" w:ascii="仿宋_GB2312" w:hAnsi="仿宋_GB2312" w:eastAsia="仿宋_GB2312"/>
          <w:sz w:val="32"/>
          <w:lang w:val="en-US" w:eastAsia="zh-CN"/>
        </w:rPr>
      </w:pPr>
      <w:r>
        <w:rPr>
          <w:rFonts w:hint="eastAsia" w:ascii="黑体" w:hAnsi="黑体" w:eastAsia="黑体"/>
          <w:sz w:val="32"/>
          <w:lang w:val="en-US" w:eastAsia="zh-CN"/>
        </w:rPr>
        <w:t>二、社会保障</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社保基金监管法律法规梳理及我省立法研究*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cs="仿宋_GB2312"/>
          <w:sz w:val="32"/>
          <w:szCs w:val="32"/>
          <w:lang w:val="en-US" w:eastAsia="zh-CN"/>
        </w:rPr>
        <w:t>我省</w:t>
      </w:r>
      <w:r>
        <w:rPr>
          <w:rFonts w:hint="eastAsia" w:ascii="仿宋_GB2312" w:hAnsi="仿宋_GB2312" w:eastAsia="仿宋_GB2312" w:cs="仿宋_GB2312"/>
          <w:sz w:val="32"/>
          <w:szCs w:val="32"/>
        </w:rPr>
        <w:t>养老保险参保结构优化和参保质量提升</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sz w:val="32"/>
          <w:lang w:val="en-US" w:eastAsia="zh-CN"/>
        </w:rPr>
        <w:t>*</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推动我省社会保障事业高质量可持续发展问题研究*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企业职工基本养老保险全国统筹考核问题研究*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cs="Times New Roman"/>
          <w:sz w:val="32"/>
          <w:lang w:val="en-US" w:eastAsia="zh-CN"/>
        </w:rPr>
        <w:t>失业保险省级统筹绩效评价体系研究</w:t>
      </w:r>
      <w:r>
        <w:rPr>
          <w:rFonts w:hint="eastAsia" w:ascii="仿宋_GB2312" w:hAnsi="仿宋_GB2312" w:eastAsia="仿宋_GB2312"/>
          <w:sz w:val="32"/>
          <w:lang w:val="en-US" w:eastAsia="zh-CN"/>
        </w:rPr>
        <w:t>*</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工伤预防项目</w:t>
      </w:r>
      <w:r>
        <w:rPr>
          <w:rFonts w:hint="eastAsia" w:ascii="仿宋_GB2312" w:hAnsi="仿宋_GB2312" w:eastAsia="仿宋_GB2312" w:cs="Times New Roman"/>
          <w:sz w:val="32"/>
          <w:lang w:val="en-US" w:eastAsia="zh-CN"/>
        </w:rPr>
        <w:t>绩效评价体系</w:t>
      </w:r>
      <w:r>
        <w:rPr>
          <w:rFonts w:hint="eastAsia" w:ascii="仿宋_GB2312" w:hAnsi="仿宋_GB2312" w:eastAsia="仿宋_GB2312"/>
          <w:sz w:val="32"/>
          <w:lang w:val="en-US" w:eastAsia="zh-CN"/>
        </w:rPr>
        <w:t>研究*</w:t>
      </w:r>
    </w:p>
    <w:p>
      <w:pPr>
        <w:numPr>
          <w:ilvl w:val="0"/>
          <w:numId w:val="1"/>
        </w:numPr>
        <w:ind w:left="-10" w:leftChars="0" w:firstLine="640" w:firstLineChars="0"/>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灵活就业和新就业形态职业伤害保障政策研究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“区块链”+社会保障实现路径研究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被征地农民社会保险问题分析与解决路径研究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发展第三支柱养老保险相关问题研究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职业年金运营管理风险分析及提升监管效能研究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社保基金智能监管相关问题研究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灵活就业群体社会保障问题研究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失业保险援企稳岗政策效果评估问题研究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社会保险基金风险防控效果评估及对策建议研究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社保基金运行动态监测和精算分析问题研究</w:t>
      </w:r>
    </w:p>
    <w:p>
      <w:pPr>
        <w:ind w:firstLine="640" w:firstLineChars="200"/>
        <w:rPr>
          <w:rFonts w:hint="eastAsia" w:ascii="黑体" w:hAnsi="黑体" w:eastAsia="黑体"/>
          <w:sz w:val="32"/>
          <w:lang w:val="en-US" w:eastAsia="zh-CN"/>
        </w:rPr>
      </w:pPr>
      <w:r>
        <w:rPr>
          <w:rFonts w:hint="eastAsia" w:ascii="黑体" w:hAnsi="黑体" w:eastAsia="黑体"/>
          <w:sz w:val="32"/>
          <w:lang w:val="en-US" w:eastAsia="zh-CN"/>
        </w:rPr>
        <w:t>三、人事人才</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先进省市事业单位薪酬制度改革经验梳理及我省对策建议研究*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加快技能强省建设对策建议研究*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cs="Times New Roman"/>
          <w:sz w:val="32"/>
          <w:lang w:val="en-US" w:eastAsia="zh-CN"/>
        </w:rPr>
        <w:t>我省职称评价“破四唯”与“立新标”对策研究</w:t>
      </w:r>
      <w:r>
        <w:rPr>
          <w:rFonts w:hint="eastAsia" w:ascii="仿宋_GB2312" w:hAnsi="仿宋_GB2312" w:eastAsia="仿宋_GB2312"/>
          <w:sz w:val="32"/>
          <w:lang w:val="en-US" w:eastAsia="zh-CN"/>
        </w:rPr>
        <w:t>*</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cs="Times New Roman"/>
          <w:sz w:val="32"/>
          <w:lang w:val="en-US" w:eastAsia="zh-CN"/>
        </w:rPr>
        <w:t>我省博士后科研创新平台高质量发展研究</w:t>
      </w:r>
      <w:r>
        <w:rPr>
          <w:rFonts w:hint="eastAsia" w:ascii="仿宋_GB2312" w:hAnsi="仿宋_GB2312" w:eastAsia="仿宋_GB2312"/>
          <w:sz w:val="32"/>
          <w:lang w:val="en-US" w:eastAsia="zh-CN"/>
        </w:rPr>
        <w:t>*</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急需紧缺人才目录和人才急需紧缺指数相关问题研究*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改革完善技术技能人才评价体系问题研究*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我省人力资源服务产业发展现状及提升措施研究*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我省人力资源服务产业园运营情况分析研究*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全省人力资源结构和行业地区分布调查分析及对策建议研究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专业技术人才或高技能人才服务管理提档升级路径研究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河北省职业技能标准与评价规范研究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发挥留学归国人员和海外高层次人才作用相关问题研究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外省市经验借鉴与河北省人才指数体系研究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河北省青年人才政策供给问题研究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构建现代产业体系人才需求分析与加强人力资源开发对策建议研究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华北区域家庭服务行业人力资源队伍建设发展状况调查</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人事档案数字化与人才服务信息化建设现状及对策研究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构建全省职业技能竞赛体系研究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提升社会化职业技能等级认定规范化水平与加强事中事后监管能力研究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基于各地产业转型升级与技能人才培养问题研究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我省重点行业技能人才需求调研与对策研究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全面推行企业新型学徒制存在问题及对策研究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终身职业技能培训相关问题研究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省市各类人才激励政策梳理及系统优化路径研究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人才分类评价相关问题研究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分系列职称制度改革的推进现状存在问题和解决对策研究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我省公共卫生人才队伍建设问题研究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乡村振兴战略的人才支撑问题研究专家服务基层相关路径研究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高技能人才与专业技术人才职业发展贯通研究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产教融合、校企合作现状调研及优化技工院校人才培养模式实践路径研究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事业单位岗位管理现状、问题及对策研究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公益性事业单位转企改制相关问题研究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更好发挥表彰奖励激励导向作用相关问题研究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探索充分发挥先锋模范作用的制度机制相关研究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医疗卫生机构薪酬制度改革现状与问题研究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提高人事考试科学化水平防范考试风险问题研究</w:t>
      </w:r>
    </w:p>
    <w:p>
      <w:pPr>
        <w:ind w:firstLine="640" w:firstLineChars="200"/>
        <w:rPr>
          <w:rFonts w:hint="eastAsia" w:ascii="黑体" w:hAnsi="黑体" w:eastAsia="黑体"/>
          <w:sz w:val="32"/>
          <w:lang w:val="en-US" w:eastAsia="zh-CN"/>
        </w:rPr>
      </w:pPr>
      <w:r>
        <w:rPr>
          <w:rFonts w:hint="eastAsia" w:ascii="黑体" w:hAnsi="黑体" w:eastAsia="黑体"/>
          <w:sz w:val="32"/>
          <w:lang w:val="en-US" w:eastAsia="zh-CN"/>
        </w:rPr>
        <w:t>四、劳动关系</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基于解决行政复议、行政应诉等反映问题的政策评估和联动调整机制研究*</w:t>
      </w:r>
    </w:p>
    <w:p>
      <w:pPr>
        <w:numPr>
          <w:ilvl w:val="0"/>
          <w:numId w:val="1"/>
        </w:numPr>
        <w:ind w:left="-10" w:leftChars="0" w:firstLine="64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健全完善河北特色欠薪治理长效机制研究</w:t>
      </w:r>
      <w:r>
        <w:rPr>
          <w:rFonts w:hint="eastAsia" w:ascii="仿宋_GB2312" w:hAnsi="仿宋_GB2312" w:eastAsia="仿宋_GB2312"/>
          <w:sz w:val="32"/>
          <w:lang w:val="en-US" w:eastAsia="zh-CN"/>
        </w:rPr>
        <w:t>*</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新业态和灵活就业人员劳动保障权益维护研究*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cs="Times New Roman"/>
          <w:sz w:val="32"/>
          <w:lang w:val="en-US" w:eastAsia="zh-CN"/>
        </w:rPr>
        <w:t>新就业形态劳动争议调解组织规范化建设研究</w:t>
      </w:r>
      <w:r>
        <w:rPr>
          <w:rFonts w:hint="eastAsia" w:ascii="仿宋_GB2312" w:hAnsi="仿宋_GB2312" w:eastAsia="仿宋_GB2312"/>
          <w:sz w:val="32"/>
          <w:lang w:val="en-US" w:eastAsia="zh-CN"/>
        </w:rPr>
        <w:t>*</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构建和谐劳动关系相关问题研究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新业态新模式用工管理规范相关问题研究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基层调解组织建设和创新劳动人事争议协商解决模式问题研究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利用法治思维和法治方式分类处理信访事项问题研究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建立劳动关系风险监测预警制度和应急处置机制问题研究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完善保障农民工工资支付考核和综合治理考评制度研究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我省农民工实名制信息化管理问题研究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城镇居民收入状况调查与增收举措研究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农村居民收入状况调查与增收举措研究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重点群体收入激励政策措施研究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国有企业薪酬制度改革现状、问题及对策研究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企业一线职工工资收入调查及对策研究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最低工资标准执行情况调查及调整建议研究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工资集体协商制度执行情况、主要问题及对策研究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社会组织承接劳动人事争议调解服务现状及发展趋势分析研究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劳动人事争议调解仲裁规范化相关问题研究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提升人社部门行政复议工作水平具体路径研究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人社部门行政应诉案件特征分析及趋势研判</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国有企业薪酬制度改革现状问题及对策研究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工资集体协商制度执行情况主要问题及对策研究</w:t>
      </w:r>
    </w:p>
    <w:p>
      <w:pPr>
        <w:ind w:firstLine="640" w:firstLineChars="200"/>
        <w:rPr>
          <w:rFonts w:hint="eastAsia" w:ascii="仿宋_GB2312" w:hAnsi="仿宋_GB2312" w:eastAsia="仿宋_GB2312"/>
          <w:sz w:val="32"/>
          <w:lang w:val="en-US" w:eastAsia="zh-CN"/>
        </w:rPr>
      </w:pPr>
      <w:r>
        <w:rPr>
          <w:rFonts w:hint="eastAsia" w:ascii="黑体" w:hAnsi="黑体" w:eastAsia="黑体"/>
          <w:sz w:val="32"/>
          <w:lang w:val="en-US" w:eastAsia="zh-CN"/>
        </w:rPr>
        <w:t>五、系统行风建设、公共服务和其他综合性工作</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人社领域地方性法规规章梳理及我省立法建议研究*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“区块链”技术在人社领域的应用研究*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推广应用人社一体化公共服务平台问题研究*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人社系统行风建设长效机制研究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先进省市政务服务经验借鉴与我省人社综合柜员制服务体系建设研究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我省社保公共服务平台建设现状研究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电子社保卡创新应用问题研究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人社公共服务标准化相关问题研究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部分省市人社系统行风建设经验梳理及启示研究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信息化人社发展状况分析及优化提升路径研究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人社部门运用信息化提升综合统计效能研究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窗口单位服务质量提升与人员激励机制研究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“八五”普法实施路径研究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改进人社领域调查研究工作的思路举措研究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人社领域惠企利民政策落地情况调查研究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部分省市人社改革典型经验梳理与启示研究</w:t>
      </w:r>
    </w:p>
    <w:p>
      <w:pPr>
        <w:ind w:firstLine="640" w:firstLineChars="200"/>
        <w:rPr>
          <w:rFonts w:hint="eastAsia" w:ascii="黑体" w:hAnsi="黑体" w:eastAsia="黑体"/>
          <w:sz w:val="32"/>
          <w:lang w:val="en-US" w:eastAsia="zh-CN"/>
        </w:rPr>
      </w:pPr>
      <w:r>
        <w:rPr>
          <w:rFonts w:hint="eastAsia" w:ascii="黑体" w:hAnsi="黑体" w:eastAsia="黑体"/>
          <w:sz w:val="32"/>
          <w:lang w:val="en-US" w:eastAsia="zh-CN"/>
        </w:rPr>
        <w:t>六、京津冀人社协同发展和雄安新区建设、后奥运经济发展工作</w:t>
      </w:r>
    </w:p>
    <w:p>
      <w:pPr>
        <w:numPr>
          <w:ilvl w:val="0"/>
          <w:numId w:val="1"/>
        </w:numPr>
        <w:ind w:left="-10" w:leftChars="0" w:firstLine="64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京津冀区域社保卡居民服务“一卡通”问题研究*</w:t>
      </w:r>
    </w:p>
    <w:p>
      <w:pPr>
        <w:numPr>
          <w:ilvl w:val="0"/>
          <w:numId w:val="1"/>
        </w:numPr>
        <w:ind w:left="-10" w:leftChars="0" w:firstLine="64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长三角、成渝等地区人社协同政策调查与京津冀人社协同启示研究*</w:t>
      </w:r>
    </w:p>
    <w:p>
      <w:pPr>
        <w:numPr>
          <w:ilvl w:val="0"/>
          <w:numId w:val="1"/>
        </w:numPr>
        <w:ind w:left="-10" w:leftChars="0" w:firstLine="64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京津冀法治人社协调发展问题研究</w:t>
      </w:r>
    </w:p>
    <w:p>
      <w:pPr>
        <w:numPr>
          <w:ilvl w:val="0"/>
          <w:numId w:val="1"/>
        </w:numPr>
        <w:ind w:left="-10" w:leftChars="0" w:firstLine="64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京津冀人社公共服务相关问题研究</w:t>
      </w:r>
    </w:p>
    <w:p>
      <w:pPr>
        <w:numPr>
          <w:ilvl w:val="0"/>
          <w:numId w:val="1"/>
        </w:numPr>
        <w:ind w:left="-10" w:leftChars="0" w:firstLine="64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京津冀就业创业协同合作机制相关问题研究</w:t>
      </w:r>
    </w:p>
    <w:p>
      <w:pPr>
        <w:numPr>
          <w:ilvl w:val="0"/>
          <w:numId w:val="1"/>
        </w:numPr>
        <w:ind w:left="-10" w:leftChars="0" w:firstLine="640" w:firstLineChars="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雄安新区就业创业政策创新研究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cs="Times New Roman"/>
          <w:sz w:val="32"/>
          <w:lang w:val="en-US" w:eastAsia="zh-CN"/>
        </w:rPr>
        <w:t>雄安新区本地劳动力就</w:t>
      </w:r>
      <w:r>
        <w:rPr>
          <w:rFonts w:hint="eastAsia" w:ascii="仿宋_GB2312" w:hAnsi="仿宋_GB2312" w:eastAsia="仿宋_GB2312"/>
          <w:sz w:val="32"/>
          <w:lang w:val="en-US" w:eastAsia="zh-CN"/>
        </w:rPr>
        <w:t>业状况调查与对策研究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雄安新区社保制度改革创新问题研究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非首都功能疏解社保政策研究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加强京津冀工伤保险合作相关问题研究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京津冀人力资源结构分析及协同发展策略研究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面向京津柔性引才相关问题研究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雄安新区人才培养引进政策研究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后冬奥会经济发展与人才供给路径研究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雄安新区职业技能培训问题研究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京津冀区域劳动用工纠纷调处现状及政策机制创新研究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京津冀劳动保障监察执法联动机制研究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雄安新区人社公共服务模式创新研究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后冬奥会冰雪产业经济发展与人才支持需求政策研究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优化部省市联席会议制度及京津冀人社协调机制相关问题研究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环京津地区人社协同创新经验梳理及对策建议研究</w:t>
      </w:r>
    </w:p>
    <w:p>
      <w:pPr>
        <w:ind w:firstLine="640" w:firstLineChars="200"/>
        <w:rPr>
          <w:rFonts w:hint="eastAsia" w:ascii="黑体" w:hAnsi="黑体" w:eastAsia="黑体"/>
          <w:sz w:val="32"/>
          <w:lang w:val="en-US" w:eastAsia="zh-CN"/>
        </w:rPr>
      </w:pPr>
      <w:r>
        <w:rPr>
          <w:rFonts w:hint="eastAsia" w:ascii="黑体" w:hAnsi="黑体" w:eastAsia="黑体"/>
          <w:sz w:val="32"/>
          <w:lang w:val="en-US" w:eastAsia="zh-CN"/>
        </w:rPr>
        <w:t>七、技工教育（仅面向系统内技工院校申报）</w:t>
      </w:r>
    </w:p>
    <w:p>
      <w:pPr>
        <w:numPr>
          <w:ilvl w:val="0"/>
          <w:numId w:val="1"/>
        </w:numPr>
        <w:ind w:left="-10" w:leftChars="0" w:firstLine="640" w:firstLineChars="0"/>
        <w:rPr>
          <w:rFonts w:hint="default"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技工院校工学一体化技能人才培养模式研究</w:t>
      </w:r>
    </w:p>
    <w:p>
      <w:pPr>
        <w:numPr>
          <w:ilvl w:val="0"/>
          <w:numId w:val="1"/>
        </w:numPr>
        <w:ind w:left="-10" w:leftChars="0" w:firstLine="640" w:firstLineChars="0"/>
        <w:rPr>
          <w:rFonts w:hint="default"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区域性、行业性技工教育联盟（集团）建设的策略研究</w:t>
      </w:r>
    </w:p>
    <w:p>
      <w:pPr>
        <w:numPr>
          <w:ilvl w:val="0"/>
          <w:numId w:val="1"/>
        </w:numPr>
        <w:ind w:left="-10" w:leftChars="0" w:firstLine="640" w:firstLineChars="0"/>
        <w:rPr>
          <w:rFonts w:hint="default"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技工院校教学资源共享信息平台建设和管理研究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技工院校班主任能力提升研究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技工院校学生管理工作创新研究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技工院校三全育人典型学校培育</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新发展阶段技工院校教学管理质量研究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产教融合背景下技工院校专业建设研究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技工院校对接新技术新职业的专业升级研究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技工院校教育教学质量评价研究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技工院校立德树人机制与路径研究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新时代技工院校思想政治理论课质量与实效研究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技工院校教学管理信息化建设实证研究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新发展阶段技工院校师生工匠精神培育研究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新发展阶段技工院校学生学习效能研究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新发展阶段技工院校教师职业能力提升研究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技工院校国际合作办学实践研究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技工院校精品课程建设与实践</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技工院校教师教学与科研能力评价体系实证研究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技工院校专业教学与世界技能大赛标准体系对接相关问题研究</w:t>
      </w:r>
    </w:p>
    <w:p>
      <w:pPr>
        <w:numPr>
          <w:ilvl w:val="0"/>
          <w:numId w:val="1"/>
        </w:numPr>
        <w:ind w:left="-10" w:leftChars="0" w:firstLine="64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发挥技工教育优势促进职业技能提升相关问题研究</w:t>
      </w:r>
    </w:p>
    <w:p>
      <w:pPr>
        <w:ind w:firstLine="640" w:firstLineChars="200"/>
        <w:rPr>
          <w:rFonts w:hint="eastAsia" w:ascii="仿宋_GB2312" w:hAnsi="仿宋_GB2312" w:eastAsia="仿宋_GB2312"/>
          <w:sz w:val="32"/>
          <w:lang w:val="en-US" w:eastAsia="zh-CN"/>
        </w:rPr>
      </w:pPr>
    </w:p>
    <w:p>
      <w:pPr>
        <w:ind w:firstLine="640" w:firstLineChars="200"/>
        <w:rPr>
          <w:rFonts w:hint="eastAsia" w:eastAsia="仿宋_GB2312"/>
          <w:lang w:val="en-US" w:eastAsia="zh-CN"/>
        </w:rPr>
      </w:pPr>
      <w:r>
        <w:rPr>
          <w:rFonts w:hint="eastAsia" w:ascii="黑体" w:hAnsi="黑体" w:eastAsia="黑体"/>
          <w:sz w:val="32"/>
          <w:lang w:val="en-US" w:eastAsia="zh-CN"/>
        </w:rPr>
        <w:tab/>
      </w:r>
      <w:r>
        <w:rPr>
          <w:rFonts w:hint="eastAsia" w:ascii="黑体" w:hAnsi="黑体" w:eastAsia="黑体"/>
          <w:sz w:val="32"/>
          <w:lang w:val="en-US" w:eastAsia="zh-CN"/>
        </w:rPr>
        <w:t>注：</w:t>
      </w:r>
      <w:r>
        <w:rPr>
          <w:rFonts w:hint="eastAsia" w:ascii="仿宋_GB2312" w:hAnsi="仿宋_GB2312" w:eastAsia="仿宋_GB2312"/>
          <w:sz w:val="32"/>
          <w:lang w:val="en-US" w:eastAsia="zh-CN"/>
        </w:rPr>
        <w:t>以上选题方向供参考，具体题目请申报人员结合实际自行细化调整。不在以上选题范围内，与人社领域</w:t>
      </w:r>
      <w:bookmarkStart w:id="0" w:name="_GoBack"/>
      <w:bookmarkEnd w:id="0"/>
      <w:r>
        <w:rPr>
          <w:rFonts w:hint="eastAsia" w:ascii="仿宋_GB2312" w:hAnsi="仿宋_GB2312" w:eastAsia="仿宋_GB2312"/>
          <w:sz w:val="32"/>
          <w:lang w:val="en-US" w:eastAsia="zh-CN"/>
        </w:rPr>
        <w:t>业务密切相关的其他选题经沟通确认后也可自拟题目申报。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hint="eastAsia"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jc w:val="center"/>
                      <w:rPr>
                        <w:rFonts w:hint="eastAsia"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rPr>
                      <w:t>1</w:t>
                    </w:r>
                    <w:r>
                      <w:rPr>
                        <w:rFonts w:ascii="Times New Roman" w:hAnsi="Times New Roman" w:cs="Times New Roman"/>
                        <w:sz w:val="22"/>
                        <w:szCs w:val="22"/>
                      </w:rPr>
                      <w:fldChar w:fldCharType="end"/>
                    </w:r>
                    <w:r>
                      <w:rPr>
                        <w:rFonts w:ascii="Times New Roman" w:hAnsi="Times New Roman" w:cs="Times New Roman"/>
                        <w:sz w:val="22"/>
                        <w:szCs w:val="2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BC15F"/>
    <w:multiLevelType w:val="singleLevel"/>
    <w:tmpl w:val="1AEBC15F"/>
    <w:lvl w:ilvl="0" w:tentative="0">
      <w:start w:val="1"/>
      <w:numFmt w:val="decimal"/>
      <w:suff w:val="nothing"/>
      <w:lvlText w:val="%1．"/>
      <w:lvlJc w:val="left"/>
      <w:pPr>
        <w:ind w:left="-1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YWQ2YWVlMDU4YTI2Y2JlNjEyNWRkMjk1ZGU1MzYifQ=="/>
  </w:docVars>
  <w:rsids>
    <w:rsidRoot w:val="5AD56CEC"/>
    <w:rsid w:val="5AD5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6"/>
    <w:qFormat/>
    <w:uiPriority w:val="0"/>
    <w:pPr>
      <w:spacing w:before="100" w:beforeAutospacing="1"/>
      <w:ind w:firstLine="420" w:firstLineChars="100"/>
    </w:pPr>
    <w:rPr>
      <w:rFonts w:ascii="Calibri" w:hAnsi="Calibri" w:eastAsia="宋体" w:cs="Calibri"/>
      <w:szCs w:val="21"/>
    </w:rPr>
  </w:style>
  <w:style w:type="paragraph" w:styleId="3">
    <w:name w:val="Body Text"/>
    <w:basedOn w:val="1"/>
    <w:next w:val="4"/>
    <w:qFormat/>
    <w:uiPriority w:val="0"/>
    <w:rPr>
      <w:kern w:val="0"/>
      <w:szCs w:val="20"/>
    </w:rPr>
  </w:style>
  <w:style w:type="paragraph" w:styleId="4">
    <w:name w:val="footer"/>
    <w:basedOn w:val="1"/>
    <w:next w:val="5"/>
    <w:uiPriority w:val="0"/>
    <w:pPr>
      <w:tabs>
        <w:tab w:val="center" w:pos="4153"/>
        <w:tab w:val="right" w:pos="8306"/>
      </w:tabs>
      <w:snapToGrid w:val="0"/>
      <w:jc w:val="left"/>
    </w:pPr>
    <w:rPr>
      <w:sz w:val="18"/>
    </w:rPr>
  </w:style>
  <w:style w:type="paragraph" w:styleId="5">
    <w:name w:val="index 5"/>
    <w:basedOn w:val="1"/>
    <w:next w:val="1"/>
    <w:qFormat/>
    <w:uiPriority w:val="0"/>
    <w:pPr>
      <w:ind w:left="1680"/>
    </w:pPr>
  </w:style>
  <w:style w:type="paragraph" w:styleId="6">
    <w:name w:val="index 6"/>
    <w:basedOn w:val="1"/>
    <w:next w:val="1"/>
    <w:qFormat/>
    <w:uiPriority w:val="0"/>
    <w:pPr>
      <w:ind w:firstLine="840"/>
    </w:pPr>
    <w:rPr>
      <w:rFonts w:ascii="Times New Roman" w:hAnsi="Times New Roman" w:cs="Arial"/>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3428</Words>
  <Characters>3434</Characters>
  <Lines>0</Lines>
  <Paragraphs>0</Paragraphs>
  <TotalTime>1</TotalTime>
  <ScaleCrop>false</ScaleCrop>
  <LinksUpToDate>false</LinksUpToDate>
  <CharactersWithSpaces>3445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2023-04-07T03:05:00Z</dcterms:created>
  <dc:creator>Administrator</dc:creator>
  <cp:lastModifiedBy>Administrator</cp:lastModifiedBy>
  <dcterms:modified xsi:type="dcterms:W3CDTF">2023-04-07T03:08:23Z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39F19CCEC8D24CFEA1A8EF73638930D4_11</vt:lpwstr>
  </property>
</Properties>
</file>