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C2" w:rsidRDefault="00BC28C2">
      <w:pPr>
        <w:pStyle w:val="TOC"/>
        <w:rPr>
          <w:rFonts w:ascii="Calibri" w:eastAsia="宋体" w:hAnsi="Calibri" w:cs="Calibri"/>
          <w:b w:val="0"/>
          <w:bCs w:val="0"/>
          <w:color w:val="auto"/>
          <w:kern w:val="2"/>
          <w:sz w:val="21"/>
          <w:szCs w:val="21"/>
          <w:lang w:val="zh-CN"/>
        </w:rPr>
      </w:pPr>
      <w:r>
        <w:rPr>
          <w:rFonts w:ascii="Calibri" w:eastAsia="宋体" w:hAnsi="Calibri" w:cs="Calibri" w:hint="eastAsia"/>
          <w:b w:val="0"/>
          <w:bCs w:val="0"/>
          <w:color w:val="auto"/>
          <w:kern w:val="2"/>
          <w:sz w:val="21"/>
          <w:szCs w:val="21"/>
          <w:lang w:val="zh-CN"/>
        </w:rPr>
        <w:t>-</w:t>
      </w:r>
    </w:p>
    <w:sdt>
      <w:sdtPr>
        <w:rPr>
          <w:rFonts w:ascii="Calibri" w:eastAsia="宋体" w:hAnsi="Calibri" w:cs="Calibri"/>
          <w:b w:val="0"/>
          <w:bCs w:val="0"/>
          <w:color w:val="auto"/>
          <w:kern w:val="2"/>
          <w:sz w:val="21"/>
          <w:szCs w:val="21"/>
          <w:lang w:val="zh-CN"/>
        </w:rPr>
        <w:id w:val="104388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793015" w:rsidRDefault="00793015">
          <w:pPr>
            <w:pStyle w:val="TOC"/>
          </w:pPr>
          <w:r>
            <w:rPr>
              <w:lang w:val="zh-CN"/>
            </w:rPr>
            <w:t>目录</w:t>
          </w:r>
        </w:p>
        <w:p w:rsidR="002C6C83" w:rsidRDefault="00C05F89">
          <w:pPr>
            <w:pStyle w:val="10"/>
            <w:rPr>
              <w:noProof/>
              <w:kern w:val="2"/>
              <w:sz w:val="21"/>
            </w:rPr>
          </w:pPr>
          <w:r w:rsidRPr="00C05F89">
            <w:fldChar w:fldCharType="begin"/>
          </w:r>
          <w:r w:rsidR="00793015">
            <w:instrText xml:space="preserve"> TOC \o "1-3" \h \z \u </w:instrText>
          </w:r>
          <w:r w:rsidRPr="00C05F89">
            <w:fldChar w:fldCharType="separate"/>
          </w:r>
          <w:hyperlink w:anchor="_Toc27984512" w:history="1">
            <w:r w:rsidR="002C6C83" w:rsidRPr="00B02A26">
              <w:rPr>
                <w:rStyle w:val="a6"/>
                <w:rFonts w:hint="eastAsia"/>
                <w:noProof/>
              </w:rPr>
              <w:t>一、学院简介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10"/>
            <w:rPr>
              <w:noProof/>
              <w:kern w:val="2"/>
              <w:sz w:val="21"/>
            </w:rPr>
          </w:pPr>
          <w:hyperlink w:anchor="_Toc27984513" w:history="1">
            <w:r w:rsidR="002C6C83" w:rsidRPr="00B02A26">
              <w:rPr>
                <w:rStyle w:val="a6"/>
                <w:rFonts w:hint="eastAsia"/>
                <w:noProof/>
              </w:rPr>
              <w:t>二、毕业基本信息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14" w:history="1">
            <w:r w:rsidR="002C6C83" w:rsidRPr="00B02A26">
              <w:rPr>
                <w:rStyle w:val="a6"/>
                <w:noProof/>
              </w:rPr>
              <w:t>1</w:t>
            </w:r>
            <w:r w:rsidR="002C6C83" w:rsidRPr="00B02A26">
              <w:rPr>
                <w:rStyle w:val="a6"/>
                <w:rFonts w:hint="eastAsia"/>
                <w:noProof/>
              </w:rPr>
              <w:t>、毕业生性别分布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15" w:history="1">
            <w:r w:rsidR="002C6C83" w:rsidRPr="00B02A26">
              <w:rPr>
                <w:rStyle w:val="a6"/>
                <w:noProof/>
              </w:rPr>
              <w:t>2</w:t>
            </w:r>
            <w:r w:rsidR="002C6C83" w:rsidRPr="00B02A26">
              <w:rPr>
                <w:rStyle w:val="a6"/>
                <w:rFonts w:hint="eastAsia"/>
                <w:noProof/>
              </w:rPr>
              <w:t>、学科门类分布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16" w:history="1">
            <w:r w:rsidR="002C6C83" w:rsidRPr="00B02A26">
              <w:rPr>
                <w:rStyle w:val="a6"/>
                <w:noProof/>
              </w:rPr>
              <w:t>3</w:t>
            </w:r>
            <w:r w:rsidR="002C6C83" w:rsidRPr="00B02A26">
              <w:rPr>
                <w:rStyle w:val="a6"/>
                <w:rFonts w:hint="eastAsia"/>
                <w:noProof/>
              </w:rPr>
              <w:t>、专业分布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17" w:history="1">
            <w:r w:rsidR="002C6C83" w:rsidRPr="00B02A26">
              <w:rPr>
                <w:rStyle w:val="a6"/>
                <w:noProof/>
              </w:rPr>
              <w:t>4</w:t>
            </w:r>
            <w:r w:rsidR="002C6C83" w:rsidRPr="00B02A26">
              <w:rPr>
                <w:rStyle w:val="a6"/>
                <w:rFonts w:hint="eastAsia"/>
                <w:noProof/>
              </w:rPr>
              <w:t>、毕业生省内生源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18" w:history="1">
            <w:r w:rsidR="002C6C83" w:rsidRPr="00B02A26">
              <w:rPr>
                <w:rStyle w:val="a6"/>
                <w:noProof/>
              </w:rPr>
              <w:t>5</w:t>
            </w:r>
            <w:r w:rsidR="002C6C83" w:rsidRPr="00B02A26">
              <w:rPr>
                <w:rStyle w:val="a6"/>
                <w:rFonts w:hint="eastAsia"/>
                <w:noProof/>
              </w:rPr>
              <w:t>、毕业生省外生源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19" w:history="1">
            <w:r w:rsidR="002C6C83" w:rsidRPr="00B02A26">
              <w:rPr>
                <w:rStyle w:val="a6"/>
                <w:noProof/>
              </w:rPr>
              <w:t>6</w:t>
            </w:r>
            <w:r w:rsidR="002C6C83" w:rsidRPr="00B02A26">
              <w:rPr>
                <w:rStyle w:val="a6"/>
                <w:rFonts w:hint="eastAsia"/>
                <w:noProof/>
              </w:rPr>
              <w:t>、专业大类生源分布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20" w:history="1">
            <w:r w:rsidR="002C6C83" w:rsidRPr="00B02A26">
              <w:rPr>
                <w:rStyle w:val="a6"/>
                <w:noProof/>
              </w:rPr>
              <w:t>7</w:t>
            </w:r>
            <w:r w:rsidR="002C6C83" w:rsidRPr="00B02A26">
              <w:rPr>
                <w:rStyle w:val="a6"/>
                <w:rFonts w:hint="eastAsia"/>
                <w:noProof/>
              </w:rPr>
              <w:t>、毕业生分专业生源分布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21" w:history="1">
            <w:r w:rsidR="002C6C83" w:rsidRPr="00B02A26">
              <w:rPr>
                <w:rStyle w:val="a6"/>
                <w:noProof/>
              </w:rPr>
              <w:t>8</w:t>
            </w:r>
            <w:r w:rsidR="002C6C83" w:rsidRPr="00B02A26">
              <w:rPr>
                <w:rStyle w:val="a6"/>
                <w:rFonts w:hint="eastAsia"/>
                <w:noProof/>
              </w:rPr>
              <w:t>、专业大类性别分布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22" w:history="1">
            <w:r w:rsidR="002C6C83" w:rsidRPr="00B02A26">
              <w:rPr>
                <w:rStyle w:val="a6"/>
                <w:noProof/>
              </w:rPr>
              <w:t>9</w:t>
            </w:r>
            <w:r w:rsidR="002C6C83" w:rsidRPr="00B02A26">
              <w:rPr>
                <w:rStyle w:val="a6"/>
                <w:rFonts w:hint="eastAsia"/>
                <w:noProof/>
              </w:rPr>
              <w:t>、毕业生分专业、性别分布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10"/>
            <w:rPr>
              <w:noProof/>
              <w:kern w:val="2"/>
              <w:sz w:val="21"/>
            </w:rPr>
          </w:pPr>
          <w:hyperlink w:anchor="_Toc27984523" w:history="1">
            <w:r w:rsidR="002C6C83" w:rsidRPr="00B02A26">
              <w:rPr>
                <w:rStyle w:val="a6"/>
                <w:rFonts w:hint="eastAsia"/>
                <w:noProof/>
              </w:rPr>
              <w:t>三、毕业生就业信息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24" w:history="1">
            <w:r w:rsidR="002C6C83" w:rsidRPr="00B02A26">
              <w:rPr>
                <w:rStyle w:val="a6"/>
                <w:noProof/>
              </w:rPr>
              <w:t>1</w:t>
            </w:r>
            <w:r w:rsidR="002C6C83" w:rsidRPr="00B02A26">
              <w:rPr>
                <w:rStyle w:val="a6"/>
                <w:rFonts w:hint="eastAsia"/>
                <w:noProof/>
              </w:rPr>
              <w:t>、毕业生毕业去向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25" w:history="1">
            <w:r w:rsidR="002C6C83" w:rsidRPr="00B02A26">
              <w:rPr>
                <w:rStyle w:val="a6"/>
                <w:noProof/>
              </w:rPr>
              <w:t>2</w:t>
            </w:r>
            <w:r w:rsidR="002C6C83" w:rsidRPr="00B02A26">
              <w:rPr>
                <w:rStyle w:val="a6"/>
                <w:rFonts w:hint="eastAsia"/>
                <w:noProof/>
              </w:rPr>
              <w:t>、连续三年就业率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26" w:history="1">
            <w:r w:rsidR="002C6C83" w:rsidRPr="00B02A26">
              <w:rPr>
                <w:rStyle w:val="a6"/>
                <w:noProof/>
              </w:rPr>
              <w:t>3</w:t>
            </w:r>
            <w:r w:rsidR="002C6C83" w:rsidRPr="00B02A26">
              <w:rPr>
                <w:rStyle w:val="a6"/>
                <w:rFonts w:hint="eastAsia"/>
                <w:noProof/>
              </w:rPr>
              <w:t>、就业行业分布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27" w:history="1">
            <w:r w:rsidR="002C6C83" w:rsidRPr="00B02A26">
              <w:rPr>
                <w:rStyle w:val="a6"/>
                <w:noProof/>
              </w:rPr>
              <w:t>5</w:t>
            </w:r>
            <w:r w:rsidR="002C6C83" w:rsidRPr="00B02A26">
              <w:rPr>
                <w:rStyle w:val="a6"/>
                <w:rFonts w:hint="eastAsia"/>
                <w:noProof/>
              </w:rPr>
              <w:t>、地域流向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28" w:history="1">
            <w:r w:rsidR="002C6C83" w:rsidRPr="00B02A26">
              <w:rPr>
                <w:rStyle w:val="a6"/>
                <w:noProof/>
              </w:rPr>
              <w:t>6</w:t>
            </w:r>
            <w:r w:rsidR="002C6C83" w:rsidRPr="00B02A26">
              <w:rPr>
                <w:rStyle w:val="a6"/>
                <w:rFonts w:hint="eastAsia"/>
                <w:noProof/>
              </w:rPr>
              <w:t>、地区流向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29" w:history="1">
            <w:r w:rsidR="002C6C83" w:rsidRPr="00B02A26">
              <w:rPr>
                <w:rStyle w:val="a6"/>
                <w:noProof/>
              </w:rPr>
              <w:t>7</w:t>
            </w:r>
            <w:r w:rsidR="002C6C83" w:rsidRPr="00B02A26">
              <w:rPr>
                <w:rStyle w:val="a6"/>
                <w:rFonts w:hint="eastAsia"/>
                <w:noProof/>
              </w:rPr>
              <w:t>、工作变动情况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30" w:history="1">
            <w:r w:rsidR="002C6C83" w:rsidRPr="00B02A26">
              <w:rPr>
                <w:rStyle w:val="a6"/>
                <w:noProof/>
              </w:rPr>
              <w:t>8</w:t>
            </w:r>
            <w:r w:rsidR="002C6C83" w:rsidRPr="00B02A26">
              <w:rPr>
                <w:rStyle w:val="a6"/>
                <w:rFonts w:hint="eastAsia"/>
                <w:noProof/>
              </w:rPr>
              <w:t>、离职方式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31" w:history="1">
            <w:r w:rsidR="002C6C83" w:rsidRPr="00B02A26">
              <w:rPr>
                <w:rStyle w:val="a6"/>
                <w:noProof/>
              </w:rPr>
              <w:t>9</w:t>
            </w:r>
            <w:r w:rsidR="002C6C83" w:rsidRPr="00B02A26">
              <w:rPr>
                <w:rStyle w:val="a6"/>
                <w:rFonts w:hint="eastAsia"/>
                <w:noProof/>
              </w:rPr>
              <w:t>、离职原因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32" w:history="1">
            <w:r w:rsidR="002C6C83" w:rsidRPr="00B02A26">
              <w:rPr>
                <w:rStyle w:val="a6"/>
                <w:noProof/>
              </w:rPr>
              <w:t>10</w:t>
            </w:r>
            <w:r w:rsidR="002C6C83" w:rsidRPr="00B02A26">
              <w:rPr>
                <w:rStyle w:val="a6"/>
                <w:rFonts w:hint="eastAsia"/>
                <w:noProof/>
              </w:rPr>
              <w:t>、工资水平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33" w:history="1">
            <w:r w:rsidR="002C6C83" w:rsidRPr="00B02A26">
              <w:rPr>
                <w:rStyle w:val="a6"/>
                <w:noProof/>
              </w:rPr>
              <w:t>11</w:t>
            </w:r>
            <w:r w:rsidR="002C6C83" w:rsidRPr="00B02A26">
              <w:rPr>
                <w:rStyle w:val="a6"/>
                <w:rFonts w:hint="eastAsia"/>
                <w:noProof/>
              </w:rPr>
              <w:t>、专业相关度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34" w:history="1">
            <w:r w:rsidR="002C6C83" w:rsidRPr="00B02A26">
              <w:rPr>
                <w:rStyle w:val="a6"/>
                <w:noProof/>
              </w:rPr>
              <w:t>12</w:t>
            </w:r>
            <w:r w:rsidR="002C6C83" w:rsidRPr="00B02A26">
              <w:rPr>
                <w:rStyle w:val="a6"/>
                <w:rFonts w:hint="eastAsia"/>
                <w:noProof/>
              </w:rPr>
              <w:t>、对专业不对口的评价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35" w:history="1">
            <w:r w:rsidR="002C6C83" w:rsidRPr="00B02A26">
              <w:rPr>
                <w:rStyle w:val="a6"/>
                <w:noProof/>
              </w:rPr>
              <w:t>13</w:t>
            </w:r>
            <w:r w:rsidR="002C6C83" w:rsidRPr="00B02A26">
              <w:rPr>
                <w:rStyle w:val="a6"/>
                <w:rFonts w:hint="eastAsia"/>
                <w:noProof/>
              </w:rPr>
              <w:t>、社会保障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36" w:history="1">
            <w:r w:rsidR="002C6C83" w:rsidRPr="00B02A26">
              <w:rPr>
                <w:rStyle w:val="a6"/>
                <w:noProof/>
              </w:rPr>
              <w:t>14</w:t>
            </w:r>
            <w:r w:rsidR="002C6C83" w:rsidRPr="00B02A26">
              <w:rPr>
                <w:rStyle w:val="a6"/>
                <w:rFonts w:hint="eastAsia"/>
                <w:noProof/>
              </w:rPr>
              <w:t>、未就业原因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37" w:history="1">
            <w:r w:rsidR="002C6C83" w:rsidRPr="00B02A26">
              <w:rPr>
                <w:rStyle w:val="a6"/>
                <w:noProof/>
              </w:rPr>
              <w:t>15</w:t>
            </w:r>
            <w:r w:rsidR="002C6C83" w:rsidRPr="00B02A26">
              <w:rPr>
                <w:rStyle w:val="a6"/>
                <w:rFonts w:hint="eastAsia"/>
                <w:noProof/>
              </w:rPr>
              <w:t>、影响就业及职业发展的因素评价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38" w:history="1">
            <w:r w:rsidR="002C6C83" w:rsidRPr="00B02A26">
              <w:rPr>
                <w:rStyle w:val="a6"/>
                <w:noProof/>
              </w:rPr>
              <w:t>16</w:t>
            </w:r>
            <w:r w:rsidR="002C6C83" w:rsidRPr="00B02A26">
              <w:rPr>
                <w:rStyle w:val="a6"/>
                <w:rFonts w:hint="eastAsia"/>
                <w:noProof/>
              </w:rPr>
              <w:t>、对母校教育教学工作的综合评价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39" w:history="1">
            <w:r w:rsidR="002C6C83" w:rsidRPr="00B02A26">
              <w:rPr>
                <w:rStyle w:val="a6"/>
                <w:noProof/>
              </w:rPr>
              <w:t>17</w:t>
            </w:r>
            <w:r w:rsidR="002C6C83" w:rsidRPr="00B02A26">
              <w:rPr>
                <w:rStyle w:val="a6"/>
                <w:rFonts w:hint="eastAsia"/>
                <w:noProof/>
              </w:rPr>
              <w:t>、毕业生对母校就业指导工作的评价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10"/>
            <w:rPr>
              <w:noProof/>
              <w:kern w:val="2"/>
              <w:sz w:val="21"/>
            </w:rPr>
          </w:pPr>
          <w:hyperlink w:anchor="_Toc27984540" w:history="1">
            <w:r w:rsidR="002C6C83" w:rsidRPr="00B02A26">
              <w:rPr>
                <w:rStyle w:val="a6"/>
                <w:rFonts w:hint="eastAsia"/>
                <w:noProof/>
              </w:rPr>
              <w:t>三、就业特点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41" w:history="1">
            <w:r w:rsidR="002C6C83" w:rsidRPr="00B02A26">
              <w:rPr>
                <w:rStyle w:val="a6"/>
                <w:rFonts w:hint="eastAsia"/>
                <w:noProof/>
              </w:rPr>
              <w:t>（一）就业地域辐射相对集中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42" w:history="1">
            <w:r w:rsidR="002C6C83" w:rsidRPr="00B02A26">
              <w:rPr>
                <w:rStyle w:val="a6"/>
                <w:rFonts w:hint="eastAsia"/>
                <w:noProof/>
              </w:rPr>
              <w:t>（二）工作与专业对口率高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10"/>
            <w:rPr>
              <w:noProof/>
              <w:kern w:val="2"/>
              <w:sz w:val="21"/>
            </w:rPr>
          </w:pPr>
          <w:hyperlink w:anchor="_Toc27984543" w:history="1">
            <w:r w:rsidR="002C6C83" w:rsidRPr="00B02A26">
              <w:rPr>
                <w:rStyle w:val="a6"/>
                <w:rFonts w:hint="eastAsia"/>
                <w:noProof/>
              </w:rPr>
              <w:t>四、机遇与挑战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10"/>
            <w:rPr>
              <w:noProof/>
              <w:kern w:val="2"/>
              <w:sz w:val="21"/>
            </w:rPr>
          </w:pPr>
          <w:hyperlink w:anchor="_Toc27984544" w:history="1">
            <w:r w:rsidR="002C6C83" w:rsidRPr="00B02A26">
              <w:rPr>
                <w:rStyle w:val="a6"/>
                <w:rFonts w:hint="eastAsia"/>
                <w:noProof/>
              </w:rPr>
              <w:t>五、措施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45" w:history="1">
            <w:r w:rsidR="002C6C83" w:rsidRPr="00B02A26">
              <w:rPr>
                <w:rStyle w:val="a6"/>
                <w:noProof/>
              </w:rPr>
              <w:t>1</w:t>
            </w:r>
            <w:r w:rsidR="002C6C83" w:rsidRPr="00B02A26">
              <w:rPr>
                <w:rStyle w:val="a6"/>
                <w:rFonts w:hint="eastAsia"/>
                <w:noProof/>
              </w:rPr>
              <w:t>、深推“分专业专场招聘</w:t>
            </w:r>
            <w:r w:rsidR="002C6C83" w:rsidRPr="00B02A26">
              <w:rPr>
                <w:rStyle w:val="a6"/>
                <w:noProof/>
              </w:rPr>
              <w:t>”</w:t>
            </w:r>
            <w:r w:rsidR="002C6C83" w:rsidRPr="00B02A26">
              <w:rPr>
                <w:rStyle w:val="a6"/>
                <w:rFonts w:hint="eastAsia"/>
                <w:noProof/>
              </w:rPr>
              <w:t>模式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46" w:history="1">
            <w:r w:rsidR="002C6C83" w:rsidRPr="00B02A26">
              <w:rPr>
                <w:rStyle w:val="a6"/>
                <w:noProof/>
              </w:rPr>
              <w:t>2</w:t>
            </w:r>
            <w:r w:rsidR="002C6C83" w:rsidRPr="00B02A26">
              <w:rPr>
                <w:rStyle w:val="a6"/>
                <w:rFonts w:hint="eastAsia"/>
                <w:noProof/>
              </w:rPr>
              <w:t>、多方位开拓高层次实习与就业单位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47" w:history="1">
            <w:r w:rsidR="002C6C83" w:rsidRPr="00B02A26">
              <w:rPr>
                <w:rStyle w:val="a6"/>
                <w:noProof/>
              </w:rPr>
              <w:t>3</w:t>
            </w:r>
            <w:r w:rsidR="002C6C83" w:rsidRPr="00B02A26">
              <w:rPr>
                <w:rStyle w:val="a6"/>
                <w:rFonts w:hint="eastAsia"/>
                <w:noProof/>
              </w:rPr>
              <w:t>、深入开展校企合作，助推毕业生就业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C83" w:rsidRDefault="00C05F89">
          <w:pPr>
            <w:pStyle w:val="21"/>
            <w:tabs>
              <w:tab w:val="right" w:leader="dot" w:pos="9060"/>
            </w:tabs>
            <w:rPr>
              <w:noProof/>
              <w:kern w:val="2"/>
              <w:sz w:val="21"/>
            </w:rPr>
          </w:pPr>
          <w:hyperlink w:anchor="_Toc27984548" w:history="1">
            <w:r w:rsidR="002C6C83" w:rsidRPr="00B02A26">
              <w:rPr>
                <w:rStyle w:val="a6"/>
                <w:noProof/>
              </w:rPr>
              <w:t>4</w:t>
            </w:r>
            <w:r w:rsidR="002C6C83" w:rsidRPr="00B02A26">
              <w:rPr>
                <w:rStyle w:val="a6"/>
                <w:rFonts w:hint="eastAsia"/>
                <w:noProof/>
              </w:rPr>
              <w:t>、提供精细化服务，促进特殊群体毕业生充分就业</w:t>
            </w:r>
            <w:r w:rsidR="002C6C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C83">
              <w:rPr>
                <w:noProof/>
                <w:webHidden/>
              </w:rPr>
              <w:instrText xml:space="preserve"> PAGEREF _Toc27984548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314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3015" w:rsidRDefault="00C05F89">
          <w:r>
            <w:fldChar w:fldCharType="end"/>
          </w:r>
        </w:p>
      </w:sdtContent>
    </w:sdt>
    <w:p w:rsidR="00793015" w:rsidRDefault="00793015" w:rsidP="00793015">
      <w:pPr>
        <w:pStyle w:val="1"/>
      </w:pPr>
    </w:p>
    <w:p w:rsidR="00793015" w:rsidRDefault="00793015" w:rsidP="00793015">
      <w:pPr>
        <w:pStyle w:val="1"/>
      </w:pPr>
    </w:p>
    <w:p w:rsidR="00793015" w:rsidRDefault="00793015" w:rsidP="00793015">
      <w:pPr>
        <w:pStyle w:val="1"/>
      </w:pPr>
    </w:p>
    <w:p w:rsidR="00793015" w:rsidRDefault="00793015" w:rsidP="00793015">
      <w:pPr>
        <w:pStyle w:val="1"/>
      </w:pPr>
    </w:p>
    <w:p w:rsidR="00793015" w:rsidRDefault="00793015" w:rsidP="00793015"/>
    <w:p w:rsidR="00793015" w:rsidRPr="00793015" w:rsidRDefault="00793015" w:rsidP="00793015"/>
    <w:p w:rsidR="00793015" w:rsidRDefault="00793015" w:rsidP="00793015">
      <w:pPr>
        <w:pStyle w:val="1"/>
      </w:pPr>
    </w:p>
    <w:p w:rsidR="00793015" w:rsidRDefault="00793015" w:rsidP="00793015"/>
    <w:p w:rsidR="00793015" w:rsidRDefault="00793015" w:rsidP="00793015"/>
    <w:p w:rsidR="00793015" w:rsidRPr="00793015" w:rsidRDefault="00793015" w:rsidP="00793015"/>
    <w:p w:rsidR="005A55BB" w:rsidRPr="005A55BB" w:rsidRDefault="005A55BB" w:rsidP="00793015">
      <w:pPr>
        <w:pStyle w:val="1"/>
      </w:pPr>
      <w:bookmarkStart w:id="0" w:name="_Toc27984512"/>
      <w:r w:rsidRPr="005A55BB">
        <w:rPr>
          <w:rFonts w:hint="eastAsia"/>
        </w:rPr>
        <w:lastRenderedPageBreak/>
        <w:t>一、学院简介</w:t>
      </w:r>
      <w:bookmarkEnd w:id="0"/>
    </w:p>
    <w:p w:rsidR="005A55BB" w:rsidRPr="005A55BB" w:rsidRDefault="005A55BB" w:rsidP="005A55BB">
      <w:pPr>
        <w:spacing w:line="560" w:lineRule="exact"/>
        <w:ind w:firstLineChars="200" w:firstLine="640"/>
        <w:rPr>
          <w:rFonts w:asciiTheme="minorEastAsia" w:eastAsiaTheme="minorEastAsia" w:hAnsiTheme="minorEastAsia" w:cs="Times New Roman"/>
          <w:bCs/>
          <w:sz w:val="32"/>
          <w:szCs w:val="32"/>
        </w:rPr>
      </w:pP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河北女子职业技术学院始建于</w:t>
      </w:r>
      <w:r w:rsidRPr="005A55BB">
        <w:rPr>
          <w:rFonts w:asciiTheme="minorEastAsia" w:eastAsiaTheme="minorEastAsia" w:hAnsiTheme="minorEastAsia" w:cs="仿宋"/>
          <w:bCs/>
          <w:sz w:val="32"/>
          <w:szCs w:val="32"/>
        </w:rPr>
        <w:t>1948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年，隶属于河北省妇联，是经省政府批准、教育部备案的公办全日制普通高等职业院校，全国独立建制的五所公办女性高等院校之一。学院是国家职业院校数字校园实验院校、</w:t>
      </w:r>
      <w:r w:rsidR="0066563E">
        <w:rPr>
          <w:rFonts w:asciiTheme="minorEastAsia" w:eastAsiaTheme="minorEastAsia" w:hAnsiTheme="minorEastAsia" w:cs="仿宋" w:hint="eastAsia"/>
          <w:bCs/>
          <w:sz w:val="32"/>
          <w:szCs w:val="32"/>
        </w:rPr>
        <w:t>河北省重点建设示范性高职院校、河北省创新创业教育改革示范院校、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河北省招生考试先进单位。</w:t>
      </w:r>
    </w:p>
    <w:p w:rsidR="005A55BB" w:rsidRPr="005A55BB" w:rsidRDefault="005A55BB" w:rsidP="005A55BB">
      <w:pPr>
        <w:spacing w:line="560" w:lineRule="exact"/>
        <w:ind w:firstLineChars="200" w:firstLine="640"/>
        <w:rPr>
          <w:rFonts w:asciiTheme="minorEastAsia" w:eastAsiaTheme="minorEastAsia" w:hAnsiTheme="minorEastAsia" w:cs="Times New Roman"/>
          <w:bCs/>
          <w:sz w:val="32"/>
          <w:szCs w:val="32"/>
        </w:rPr>
      </w:pP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学院紧密贴合京津冀经济发展需要，</w:t>
      </w:r>
      <w:r w:rsidR="0066563E">
        <w:rPr>
          <w:rFonts w:asciiTheme="minorEastAsia" w:eastAsiaTheme="minorEastAsia" w:hAnsiTheme="minorEastAsia" w:cs="仿宋" w:hint="eastAsia"/>
          <w:bCs/>
          <w:kern w:val="0"/>
          <w:sz w:val="32"/>
          <w:szCs w:val="32"/>
          <w:lang w:val="zh-CN"/>
        </w:rPr>
        <w:t>立足现代服务业，开设学前教育类、护理类、财经商贸</w:t>
      </w:r>
      <w:r w:rsidRPr="005A55BB">
        <w:rPr>
          <w:rFonts w:asciiTheme="minorEastAsia" w:eastAsiaTheme="minorEastAsia" w:hAnsiTheme="minorEastAsia" w:cs="仿宋" w:hint="eastAsia"/>
          <w:bCs/>
          <w:kern w:val="0"/>
          <w:sz w:val="32"/>
          <w:szCs w:val="32"/>
          <w:lang w:val="zh-CN"/>
        </w:rPr>
        <w:t>类、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乘务类、电子信息类、</w:t>
      </w:r>
      <w:r w:rsidRPr="005A55BB">
        <w:rPr>
          <w:rFonts w:asciiTheme="minorEastAsia" w:eastAsiaTheme="minorEastAsia" w:hAnsiTheme="minorEastAsia" w:cs="仿宋" w:hint="eastAsia"/>
          <w:bCs/>
          <w:kern w:val="0"/>
          <w:sz w:val="32"/>
          <w:szCs w:val="32"/>
          <w:lang w:val="zh-CN"/>
        </w:rPr>
        <w:t>艺术设计类、航海类等</w:t>
      </w:r>
      <w:r w:rsidRPr="005A55BB">
        <w:rPr>
          <w:rFonts w:asciiTheme="minorEastAsia" w:eastAsiaTheme="minorEastAsia" w:hAnsiTheme="minorEastAsia" w:cs="仿宋"/>
          <w:bCs/>
          <w:kern w:val="0"/>
          <w:sz w:val="32"/>
          <w:szCs w:val="32"/>
          <w:lang w:val="zh-CN"/>
        </w:rPr>
        <w:t>7</w:t>
      </w:r>
      <w:r w:rsidRPr="005A55BB">
        <w:rPr>
          <w:rFonts w:asciiTheme="minorEastAsia" w:eastAsiaTheme="minorEastAsia" w:hAnsiTheme="minorEastAsia" w:cs="仿宋" w:hint="eastAsia"/>
          <w:bCs/>
          <w:kern w:val="0"/>
          <w:sz w:val="32"/>
          <w:szCs w:val="32"/>
          <w:lang w:val="zh-CN"/>
        </w:rPr>
        <w:t>个专业群，共</w:t>
      </w:r>
      <w:r w:rsidRPr="005A55BB">
        <w:rPr>
          <w:rFonts w:asciiTheme="minorEastAsia" w:eastAsiaTheme="minorEastAsia" w:hAnsiTheme="minorEastAsia" w:cs="仿宋"/>
          <w:bCs/>
          <w:kern w:val="0"/>
          <w:sz w:val="32"/>
          <w:szCs w:val="32"/>
          <w:lang w:val="zh-CN"/>
        </w:rPr>
        <w:t>30</w:t>
      </w:r>
      <w:r w:rsidRPr="005A55BB">
        <w:rPr>
          <w:rFonts w:asciiTheme="minorEastAsia" w:eastAsiaTheme="minorEastAsia" w:hAnsiTheme="minorEastAsia" w:cs="仿宋" w:hint="eastAsia"/>
          <w:bCs/>
          <w:kern w:val="0"/>
          <w:sz w:val="32"/>
          <w:szCs w:val="32"/>
          <w:lang w:val="zh-CN"/>
        </w:rPr>
        <w:t>余个专业，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现有全日制专科在校生</w:t>
      </w:r>
      <w:r w:rsidRPr="005A55BB">
        <w:rPr>
          <w:rFonts w:asciiTheme="minorEastAsia" w:eastAsiaTheme="minorEastAsia" w:hAnsiTheme="minorEastAsia" w:cs="仿宋"/>
          <w:bCs/>
          <w:sz w:val="32"/>
          <w:szCs w:val="32"/>
        </w:rPr>
        <w:t>8000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余人。拥有学前教育专业、服装专业国家级实训基地，省财政支持的经管</w:t>
      </w:r>
      <w:r w:rsidRPr="005A55BB">
        <w:rPr>
          <w:rFonts w:asciiTheme="minorEastAsia" w:eastAsiaTheme="minorEastAsia" w:hAnsiTheme="minorEastAsia" w:cs="仿宋"/>
          <w:bCs/>
          <w:sz w:val="32"/>
          <w:szCs w:val="32"/>
        </w:rPr>
        <w:t>VBSE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跨专业综合实训中心等校内实训室近两百个；建有校外实习基地</w:t>
      </w:r>
      <w:r w:rsidRPr="005A55BB">
        <w:rPr>
          <w:rFonts w:asciiTheme="minorEastAsia" w:eastAsiaTheme="minorEastAsia" w:hAnsiTheme="minorEastAsia" w:cs="仿宋"/>
          <w:bCs/>
          <w:sz w:val="32"/>
          <w:szCs w:val="32"/>
        </w:rPr>
        <w:t>300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余个；与中石油会计公司、河北省国防科工局、河北省省直幼儿园、河北医科大学附属医院、际华</w:t>
      </w:r>
      <w:r w:rsidRPr="005A55BB">
        <w:rPr>
          <w:rFonts w:asciiTheme="minorEastAsia" w:eastAsiaTheme="minorEastAsia" w:hAnsiTheme="minorEastAsia" w:cs="仿宋"/>
          <w:bCs/>
          <w:sz w:val="32"/>
          <w:szCs w:val="32"/>
        </w:rPr>
        <w:t>3502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职业装有限公司、首都新机场集团公司（固安）、河北机场管理集团有限公司、河北天测数字技术有限公司、顺捷河北企业管理集团有限公司等</w:t>
      </w:r>
      <w:r w:rsidRPr="005A55BB">
        <w:rPr>
          <w:rFonts w:asciiTheme="minorEastAsia" w:eastAsiaTheme="minorEastAsia" w:hAnsiTheme="minorEastAsia" w:cs="仿宋"/>
          <w:bCs/>
          <w:sz w:val="32"/>
          <w:szCs w:val="32"/>
        </w:rPr>
        <w:t>200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多家机关及企事业单位达成密切的就业合作关系。目前，学院是河北省学前教育职教集团牵头单位、河北省会计信息技能大赛竞赛基地、教育部、卫生部护理行业技能型紧缺人才培养基地、河北省纺织服装教育集团核心成员单位、河北省服装设计与模特大奖赛竞赛基地、河北省空间信息产业联盟发起单位、河北省女性创业培训基地等。</w:t>
      </w:r>
    </w:p>
    <w:p w:rsidR="005A55BB" w:rsidRPr="005A55BB" w:rsidRDefault="005A55BB" w:rsidP="005A55BB">
      <w:pPr>
        <w:widowControl/>
        <w:shd w:val="clear" w:color="auto" w:fill="FFFFFF"/>
        <w:spacing w:line="560" w:lineRule="exact"/>
        <w:ind w:firstLineChars="200" w:firstLine="640"/>
        <w:rPr>
          <w:rFonts w:asciiTheme="minorEastAsia" w:eastAsiaTheme="minorEastAsia" w:hAnsiTheme="minorEastAsia" w:cs="仿宋"/>
          <w:bCs/>
          <w:sz w:val="32"/>
          <w:szCs w:val="32"/>
        </w:rPr>
      </w:pP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学院秉承“德</w:t>
      </w:r>
      <w:r w:rsidRPr="005A55BB">
        <w:rPr>
          <w:rFonts w:asciiTheme="minorEastAsia" w:eastAsiaTheme="minorEastAsia" w:hAnsiTheme="minorEastAsia" w:cs="仿宋"/>
          <w:bCs/>
          <w:sz w:val="32"/>
          <w:szCs w:val="32"/>
        </w:rPr>
        <w:t xml:space="preserve"> 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善</w:t>
      </w:r>
      <w:r w:rsidRPr="005A55BB">
        <w:rPr>
          <w:rFonts w:asciiTheme="minorEastAsia" w:eastAsiaTheme="minorEastAsia" w:hAnsiTheme="minorEastAsia" w:cs="仿宋"/>
          <w:bCs/>
          <w:sz w:val="32"/>
          <w:szCs w:val="32"/>
        </w:rPr>
        <w:t xml:space="preserve"> 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真</w:t>
      </w:r>
      <w:r w:rsidRPr="005A55BB">
        <w:rPr>
          <w:rFonts w:asciiTheme="minorEastAsia" w:eastAsiaTheme="minorEastAsia" w:hAnsiTheme="minorEastAsia" w:cs="仿宋"/>
          <w:bCs/>
          <w:sz w:val="32"/>
          <w:szCs w:val="32"/>
        </w:rPr>
        <w:t xml:space="preserve"> 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t>美”的校训，实施“文化立校、机制治校、专业强校、人才兴校、特色名校”的发展战略，以开展女性</w:t>
      </w:r>
      <w:r w:rsidRPr="005A55BB">
        <w:rPr>
          <w:rFonts w:asciiTheme="minorEastAsia" w:eastAsiaTheme="minorEastAsia" w:hAnsiTheme="minorEastAsia" w:cs="仿宋" w:hint="eastAsia"/>
          <w:bCs/>
          <w:sz w:val="32"/>
          <w:szCs w:val="32"/>
        </w:rPr>
        <w:lastRenderedPageBreak/>
        <w:t>高等职业教育为重点，形成了普通学历教育、成人学历教育、职业技能培训、妇女干部岗位培训、国际交流与中外合作多元化发展的办学格局。近年来，学院与英国巴内特·索斯盖特学院、澳大利亚北悉尼学院、澳大利亚墨尔本理工学院、韩国诚信女子大学、波兰维斯瓦大学、英国普利茅斯城市学院、马来西亚赛博林国际学院等高校建立了友好合作关系，为学院开展国际合作办学搭建了广阔平台。</w:t>
      </w:r>
    </w:p>
    <w:p w:rsidR="005A55BB" w:rsidRPr="005A55BB" w:rsidRDefault="00F94517" w:rsidP="00793015">
      <w:pPr>
        <w:pStyle w:val="1"/>
      </w:pPr>
      <w:bookmarkStart w:id="1" w:name="_Toc27984513"/>
      <w:r>
        <w:rPr>
          <w:rFonts w:hint="eastAsia"/>
        </w:rPr>
        <w:t>二、毕业基本信息</w:t>
      </w:r>
      <w:bookmarkEnd w:id="1"/>
    </w:p>
    <w:p w:rsidR="00673676" w:rsidRDefault="005A55BB" w:rsidP="00793015">
      <w:pPr>
        <w:pStyle w:val="2"/>
      </w:pPr>
      <w:r>
        <w:rPr>
          <w:rFonts w:hint="eastAsia"/>
        </w:rPr>
        <w:t xml:space="preserve"> </w:t>
      </w:r>
      <w:r w:rsidRPr="005A55BB">
        <w:rPr>
          <w:rFonts w:hint="eastAsia"/>
        </w:rPr>
        <w:t xml:space="preserve">  </w:t>
      </w:r>
      <w:bookmarkStart w:id="2" w:name="_Toc27984514"/>
      <w:r w:rsidRPr="005A55BB">
        <w:rPr>
          <w:rFonts w:hint="eastAsia"/>
        </w:rPr>
        <w:t>1</w:t>
      </w:r>
      <w:r w:rsidRPr="005A55BB">
        <w:rPr>
          <w:rFonts w:hint="eastAsia"/>
        </w:rPr>
        <w:t>、</w:t>
      </w:r>
      <w:r>
        <w:rPr>
          <w:rFonts w:hint="eastAsia"/>
        </w:rPr>
        <w:t>毕业生性别分布</w:t>
      </w:r>
      <w:bookmarkEnd w:id="2"/>
    </w:p>
    <w:p w:rsidR="005A55BB" w:rsidRDefault="005A55BB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2019年我院共有毕业生2709人，其中女生2513人，男生196人。男女比例为1:12.8。毕业生性别分布如下图。</w:t>
      </w:r>
    </w:p>
    <w:p w:rsidR="005A55BB" w:rsidRDefault="005A55BB">
      <w:pPr>
        <w:rPr>
          <w:rFonts w:asciiTheme="minorEastAsia" w:eastAsiaTheme="minorEastAsia" w:hAnsiTheme="minorEastAsia"/>
          <w:sz w:val="32"/>
          <w:szCs w:val="32"/>
        </w:rPr>
      </w:pPr>
      <w:r w:rsidRPr="005A55BB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838825" cy="2416175"/>
            <wp:effectExtent l="19050" t="0" r="9525" b="317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55BB" w:rsidRDefault="005A55BB" w:rsidP="00793015">
      <w:pPr>
        <w:pStyle w:val="2"/>
      </w:pPr>
      <w:bookmarkStart w:id="3" w:name="_Toc27984515"/>
      <w:r>
        <w:rPr>
          <w:rFonts w:hint="eastAsia"/>
        </w:rPr>
        <w:t>2</w:t>
      </w:r>
      <w:r>
        <w:rPr>
          <w:rFonts w:hint="eastAsia"/>
        </w:rPr>
        <w:t>、学科门类分布</w:t>
      </w:r>
      <w:bookmarkEnd w:id="3"/>
    </w:p>
    <w:p w:rsidR="005A55BB" w:rsidRDefault="005A55BB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2019年我院毕业生涉及</w:t>
      </w:r>
      <w:r w:rsidR="00854EA4">
        <w:rPr>
          <w:rFonts w:asciiTheme="minorEastAsia" w:eastAsiaTheme="minorEastAsia" w:hAnsiTheme="minorEastAsia" w:hint="eastAsia"/>
          <w:sz w:val="32"/>
          <w:szCs w:val="32"/>
        </w:rPr>
        <w:t>教育与体育大类、医药卫生大类、财经商贸大类等共计</w:t>
      </w:r>
      <w:r>
        <w:rPr>
          <w:rFonts w:asciiTheme="minorEastAsia" w:eastAsiaTheme="minorEastAsia" w:hAnsiTheme="minorEastAsia" w:hint="eastAsia"/>
          <w:sz w:val="32"/>
          <w:szCs w:val="32"/>
        </w:rPr>
        <w:t>11个专业大类。其中，</w:t>
      </w:r>
      <w:r w:rsidR="00854EA4">
        <w:rPr>
          <w:rFonts w:asciiTheme="minorEastAsia" w:eastAsiaTheme="minorEastAsia" w:hAnsiTheme="minorEastAsia" w:hint="eastAsia"/>
          <w:sz w:val="32"/>
          <w:szCs w:val="32"/>
        </w:rPr>
        <w:t>教育与体育大类毕业生最</w:t>
      </w:r>
      <w:r w:rsidR="00854EA4">
        <w:rPr>
          <w:rFonts w:asciiTheme="minorEastAsia" w:eastAsiaTheme="minorEastAsia" w:hAnsiTheme="minorEastAsia" w:hint="eastAsia"/>
          <w:sz w:val="32"/>
          <w:szCs w:val="32"/>
        </w:rPr>
        <w:lastRenderedPageBreak/>
        <w:t>多为1647人，其次是医药卫生大类，毕业生数为457人，再次是财经商贸大类，毕业生数为263人。三大类毕业生数占毕业生总数的87.38%。各大类毕业生数分布如下图。</w:t>
      </w:r>
    </w:p>
    <w:p w:rsidR="00854EA4" w:rsidRDefault="00854EA4">
      <w:pPr>
        <w:rPr>
          <w:rFonts w:asciiTheme="minorEastAsia" w:eastAsiaTheme="minorEastAsia" w:hAnsiTheme="minorEastAsia"/>
          <w:sz w:val="32"/>
          <w:szCs w:val="32"/>
        </w:rPr>
      </w:pPr>
      <w:r w:rsidRPr="00854EA4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24525" cy="3327400"/>
            <wp:effectExtent l="19050" t="0" r="9525" b="63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4EA4" w:rsidRDefault="00854EA4" w:rsidP="00793015">
      <w:pPr>
        <w:pStyle w:val="2"/>
      </w:pPr>
      <w:bookmarkStart w:id="4" w:name="_Toc27984516"/>
      <w:r>
        <w:rPr>
          <w:rFonts w:hint="eastAsia"/>
        </w:rPr>
        <w:t>3</w:t>
      </w:r>
      <w:r>
        <w:rPr>
          <w:rFonts w:hint="eastAsia"/>
        </w:rPr>
        <w:t>、专业分布</w:t>
      </w:r>
      <w:bookmarkEnd w:id="4"/>
    </w:p>
    <w:p w:rsidR="00854EA4" w:rsidRDefault="00854EA4" w:rsidP="00B377A2">
      <w:pPr>
        <w:ind w:firstLine="645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2019年毕业生涉及学前教育、护理、财务管理、会计、计算机应用技术、航海技术等共计30个专业。其中，学前教育专业毕业生最多</w:t>
      </w:r>
      <w:r w:rsidR="00B377A2">
        <w:rPr>
          <w:rFonts w:asciiTheme="minorEastAsia" w:eastAsiaTheme="minorEastAsia" w:hAnsiTheme="minorEastAsia" w:hint="eastAsia"/>
          <w:sz w:val="32"/>
          <w:szCs w:val="32"/>
        </w:rPr>
        <w:t>，为1640人，其次是护理专业，毕业生为441人，再次是会计专业，毕业生为137人。以上三专业占毕业生总数的81.88%。毕业生专业分布如下。</w:t>
      </w:r>
    </w:p>
    <w:p w:rsidR="00B377A2" w:rsidRDefault="00B377A2" w:rsidP="00B377A2">
      <w:pPr>
        <w:rPr>
          <w:rFonts w:asciiTheme="minorEastAsia" w:eastAsiaTheme="minorEastAsia" w:hAnsiTheme="minorEastAsia"/>
          <w:sz w:val="32"/>
          <w:szCs w:val="32"/>
        </w:rPr>
      </w:pPr>
      <w:r w:rsidRPr="00B377A2">
        <w:rPr>
          <w:rFonts w:asciiTheme="minorEastAsia" w:eastAsia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743575" cy="5943600"/>
            <wp:effectExtent l="19050" t="0" r="9525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4652" w:rsidRDefault="00B377A2" w:rsidP="00793015">
      <w:pPr>
        <w:pStyle w:val="2"/>
      </w:pPr>
      <w:bookmarkStart w:id="5" w:name="_Toc27984517"/>
      <w:r>
        <w:rPr>
          <w:rFonts w:hint="eastAsia"/>
        </w:rPr>
        <w:t>4</w:t>
      </w:r>
      <w:r>
        <w:rPr>
          <w:rFonts w:hint="eastAsia"/>
        </w:rPr>
        <w:t>、毕业生</w:t>
      </w:r>
      <w:r w:rsidR="00264652">
        <w:rPr>
          <w:rFonts w:hint="eastAsia"/>
        </w:rPr>
        <w:t>省内</w:t>
      </w:r>
      <w:r>
        <w:rPr>
          <w:rFonts w:hint="eastAsia"/>
        </w:rPr>
        <w:t>生源</w:t>
      </w:r>
      <w:bookmarkEnd w:id="5"/>
    </w:p>
    <w:p w:rsidR="00264652" w:rsidRDefault="00264652" w:rsidP="00B377A2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2019届毕业生中，省内生源共计2524人，</w:t>
      </w:r>
      <w:r w:rsidR="00030686">
        <w:rPr>
          <w:rFonts w:asciiTheme="minorEastAsia" w:eastAsiaTheme="minorEastAsia" w:hAnsiTheme="minorEastAsia" w:hint="eastAsia"/>
          <w:sz w:val="32"/>
          <w:szCs w:val="32"/>
        </w:rPr>
        <w:t>生源人数排名前三的</w:t>
      </w:r>
      <w:r>
        <w:rPr>
          <w:rFonts w:asciiTheme="minorEastAsia" w:eastAsiaTheme="minorEastAsia" w:hAnsiTheme="minorEastAsia" w:hint="eastAsia"/>
          <w:sz w:val="32"/>
          <w:szCs w:val="32"/>
        </w:rPr>
        <w:t>地区分别是，石家庄地区、保定地区以及邢台地区。人数分别为：石家庄地区为661人；保定地区为429人；邢台地区为301人。三个地区毕业生占省内生源的67%。省内生源具体分布如下图。</w:t>
      </w:r>
    </w:p>
    <w:p w:rsidR="00264652" w:rsidRDefault="00264652" w:rsidP="00B377A2">
      <w:pPr>
        <w:rPr>
          <w:rFonts w:asciiTheme="minorEastAsia" w:eastAsiaTheme="minorEastAsia" w:hAnsiTheme="minorEastAsia"/>
          <w:sz w:val="32"/>
          <w:szCs w:val="32"/>
        </w:rPr>
      </w:pPr>
    </w:p>
    <w:p w:rsidR="00264652" w:rsidRDefault="00264652" w:rsidP="00B377A2">
      <w:pPr>
        <w:rPr>
          <w:rFonts w:asciiTheme="minorEastAsia" w:eastAsiaTheme="minorEastAsia" w:hAnsiTheme="minorEastAsia"/>
          <w:sz w:val="32"/>
          <w:szCs w:val="32"/>
        </w:rPr>
      </w:pPr>
      <w:r w:rsidRPr="00264652">
        <w:rPr>
          <w:rFonts w:asciiTheme="minorEastAsia" w:eastAsia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743575" cy="2857500"/>
            <wp:effectExtent l="19050" t="0" r="9525" b="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4652" w:rsidRDefault="00264652" w:rsidP="00793015">
      <w:pPr>
        <w:pStyle w:val="2"/>
      </w:pPr>
      <w:bookmarkStart w:id="6" w:name="_Toc27984518"/>
      <w:r>
        <w:rPr>
          <w:rFonts w:hint="eastAsia"/>
        </w:rPr>
        <w:t>5</w:t>
      </w:r>
      <w:r>
        <w:rPr>
          <w:rFonts w:hint="eastAsia"/>
        </w:rPr>
        <w:t>、毕业生省外生源</w:t>
      </w:r>
      <w:bookmarkEnd w:id="6"/>
    </w:p>
    <w:p w:rsidR="00264652" w:rsidRDefault="00264652" w:rsidP="00B377A2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2019届毕业生省外生源共计185人，</w:t>
      </w:r>
      <w:r w:rsidR="00030686">
        <w:rPr>
          <w:rFonts w:asciiTheme="minorEastAsia" w:eastAsiaTheme="minorEastAsia" w:hAnsiTheme="minorEastAsia" w:hint="eastAsia"/>
          <w:sz w:val="32"/>
          <w:szCs w:val="32"/>
        </w:rPr>
        <w:t>分布在15个省份。生源人数排名前三的省份分别是:陕西省，人数为39人；内蒙古自治区，人数为34人；四川省，人数为21人。三省份人数占省外生源的50.81%。省外生源具体分布如下。</w:t>
      </w:r>
    </w:p>
    <w:p w:rsidR="00030686" w:rsidRDefault="00030686" w:rsidP="00B377A2">
      <w:pPr>
        <w:rPr>
          <w:rFonts w:asciiTheme="minorEastAsia" w:eastAsiaTheme="minorEastAsia" w:hAnsiTheme="minorEastAsia"/>
          <w:sz w:val="32"/>
          <w:szCs w:val="32"/>
        </w:rPr>
      </w:pPr>
      <w:r w:rsidRPr="00030686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43575" cy="3464560"/>
            <wp:effectExtent l="19050" t="0" r="9525" b="254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0686" w:rsidRDefault="00030686" w:rsidP="00793015">
      <w:pPr>
        <w:pStyle w:val="2"/>
      </w:pPr>
      <w:bookmarkStart w:id="7" w:name="_Toc27984519"/>
      <w:r>
        <w:rPr>
          <w:rFonts w:hint="eastAsia"/>
        </w:rPr>
        <w:lastRenderedPageBreak/>
        <w:t>6</w:t>
      </w:r>
      <w:r>
        <w:rPr>
          <w:rFonts w:hint="eastAsia"/>
        </w:rPr>
        <w:t>、专业大类生源分布</w:t>
      </w:r>
      <w:bookmarkEnd w:id="7"/>
    </w:p>
    <w:tbl>
      <w:tblPr>
        <w:tblW w:w="5000" w:type="pct"/>
        <w:tblLayout w:type="fixed"/>
        <w:tblLook w:val="04A0"/>
      </w:tblPr>
      <w:tblGrid>
        <w:gridCol w:w="1102"/>
        <w:gridCol w:w="712"/>
        <w:gridCol w:w="710"/>
        <w:gridCol w:w="710"/>
        <w:gridCol w:w="709"/>
        <w:gridCol w:w="709"/>
        <w:gridCol w:w="425"/>
        <w:gridCol w:w="708"/>
        <w:gridCol w:w="704"/>
        <w:gridCol w:w="709"/>
        <w:gridCol w:w="709"/>
        <w:gridCol w:w="709"/>
        <w:gridCol w:w="670"/>
      </w:tblGrid>
      <w:tr w:rsidR="00A757F7" w:rsidRPr="00A757F7" w:rsidTr="00A757F7">
        <w:trPr>
          <w:trHeight w:val="27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公共管理与服务大类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食品药品与粮食大类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资源环境与安全大类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贵州省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张家口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廊坊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承德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秦皇岛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邯郸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沧州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保定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石家庄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</w:tr>
      <w:tr w:rsidR="00A757F7" w:rsidRPr="00A757F7" w:rsidTr="00A757F7">
        <w:trPr>
          <w:trHeight w:val="2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F7" w:rsidRPr="00A757F7" w:rsidRDefault="00A757F7" w:rsidP="00A757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57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2709</w:t>
            </w:r>
          </w:p>
        </w:tc>
      </w:tr>
    </w:tbl>
    <w:p w:rsidR="00030686" w:rsidRDefault="00A757F7" w:rsidP="00A757F7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2019届毕业生，各专业大类生源分布如上表。由表中可以看出，生源人数最多的是石家庄地区教育与体育大类，人数为360人；其次是保定地区的教育与体育大类，人数为326人；再次是邢台地区的教育与体育大类，人数为198人。三者占毕业生总数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的32.63%。</w:t>
      </w:r>
    </w:p>
    <w:p w:rsidR="00BB3950" w:rsidRDefault="00091574" w:rsidP="00793015">
      <w:pPr>
        <w:pStyle w:val="2"/>
      </w:pPr>
      <w:bookmarkStart w:id="8" w:name="_Toc27984520"/>
      <w:r>
        <w:rPr>
          <w:rFonts w:hint="eastAsia"/>
        </w:rPr>
        <w:t>7</w:t>
      </w:r>
      <w:r>
        <w:rPr>
          <w:rFonts w:hint="eastAsia"/>
        </w:rPr>
        <w:t>、毕业生分专业生源分布</w:t>
      </w:r>
      <w:bookmarkEnd w:id="8"/>
    </w:p>
    <w:p w:rsidR="00091574" w:rsidRDefault="00BB3950" w:rsidP="00BB3950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2019届毕业生</w:t>
      </w:r>
      <w:r w:rsidR="006E1160">
        <w:rPr>
          <w:rFonts w:asciiTheme="minorEastAsia" w:eastAsiaTheme="minorEastAsia" w:hAnsiTheme="minorEastAsia" w:hint="eastAsia"/>
          <w:sz w:val="32"/>
          <w:szCs w:val="32"/>
        </w:rPr>
        <w:t>各</w:t>
      </w:r>
      <w:r>
        <w:rPr>
          <w:rFonts w:asciiTheme="minorEastAsia" w:eastAsiaTheme="minorEastAsia" w:hAnsiTheme="minorEastAsia" w:hint="eastAsia"/>
          <w:sz w:val="32"/>
          <w:szCs w:val="32"/>
        </w:rPr>
        <w:t>专业</w:t>
      </w:r>
      <w:r w:rsidR="006E1160">
        <w:rPr>
          <w:rFonts w:asciiTheme="minorEastAsia" w:eastAsiaTheme="minorEastAsia" w:hAnsiTheme="minorEastAsia" w:hint="eastAsia"/>
          <w:sz w:val="32"/>
          <w:szCs w:val="32"/>
        </w:rPr>
        <w:t>省内</w:t>
      </w:r>
      <w:r>
        <w:rPr>
          <w:rFonts w:asciiTheme="minorEastAsia" w:eastAsiaTheme="minorEastAsia" w:hAnsiTheme="minorEastAsia" w:hint="eastAsia"/>
          <w:sz w:val="32"/>
          <w:szCs w:val="32"/>
        </w:rPr>
        <w:t>生源分布统计表</w:t>
      </w:r>
    </w:p>
    <w:tbl>
      <w:tblPr>
        <w:tblW w:w="5000" w:type="pct"/>
        <w:tblLayout w:type="fixed"/>
        <w:tblLook w:val="04A0"/>
      </w:tblPr>
      <w:tblGrid>
        <w:gridCol w:w="2291"/>
        <w:gridCol w:w="564"/>
        <w:gridCol w:w="564"/>
        <w:gridCol w:w="565"/>
        <w:gridCol w:w="565"/>
        <w:gridCol w:w="563"/>
        <w:gridCol w:w="563"/>
        <w:gridCol w:w="680"/>
        <w:gridCol w:w="680"/>
        <w:gridCol w:w="563"/>
        <w:gridCol w:w="563"/>
        <w:gridCol w:w="455"/>
        <w:gridCol w:w="670"/>
      </w:tblGrid>
      <w:tr w:rsidR="003B0F84" w:rsidRPr="003B0F84" w:rsidTr="003B0F84">
        <w:trPr>
          <w:trHeight w:val="2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行标签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保定市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沧州市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承德市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邯郸市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衡水市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廊坊市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秦皇岛市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石家庄市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唐山市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邢台市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张家口市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服装设计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港口机械与自动控制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国际邮轮乘务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国际邮轮乘务管理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航海技术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航空服务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会计电算化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轮机工程技术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人物形象设计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摄影测量与遥感技术(空间信息技术方向)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视觉传达艺术设计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室内艺术设计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1612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B0F84" w:rsidRPr="003B0F84" w:rsidTr="003B0F84">
        <w:trPr>
          <w:trHeight w:val="2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3B0F84" w:rsidRPr="003B0F84" w:rsidRDefault="003B0F84" w:rsidP="003B0F8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0F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2524</w:t>
            </w:r>
          </w:p>
        </w:tc>
      </w:tr>
    </w:tbl>
    <w:p w:rsidR="003B0F84" w:rsidRDefault="003B0F84" w:rsidP="003B0F84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上表为我院2019届毕业生各专业的省内生源分布统计表。由表中数据可以看出，学前教育专业在石家庄地区的生源最好，人数为360人；其次是学前教育专业在保定地区的生源，人数为429人； 再次是学前教育在邢台地区的生源，人数为198人。三地区生源人数占毕业生总数的36.43%。</w:t>
      </w:r>
    </w:p>
    <w:p w:rsidR="006E1160" w:rsidRPr="008C4C0E" w:rsidRDefault="008C4C0E" w:rsidP="008D3FAD">
      <w:pPr>
        <w:ind w:firstLineChars="50" w:firstLine="160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分</w:t>
      </w:r>
      <w:r w:rsidRPr="008C4C0E">
        <w:rPr>
          <w:rFonts w:ascii="宋体" w:hAnsi="宋体" w:cs="宋体" w:hint="eastAsia"/>
          <w:color w:val="000000"/>
          <w:kern w:val="0"/>
          <w:sz w:val="32"/>
          <w:szCs w:val="32"/>
        </w:rPr>
        <w:t>专业省外生源分布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信息统计表</w:t>
      </w:r>
    </w:p>
    <w:tbl>
      <w:tblPr>
        <w:tblW w:w="5000" w:type="pct"/>
        <w:tblLayout w:type="fixed"/>
        <w:tblLook w:val="04A0"/>
      </w:tblPr>
      <w:tblGrid>
        <w:gridCol w:w="2242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666"/>
      </w:tblGrid>
      <w:tr w:rsidR="00780B74" w:rsidRPr="008D3FAD" w:rsidTr="00780B74">
        <w:trPr>
          <w:trHeight w:val="2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行标签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甘肃省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广东省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贵州省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河南省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黑龙江省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湖北省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吉林省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辽宁省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内蒙古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山东省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陕西省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四川省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云南省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重庆市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总计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服装与服饰设计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国际邮轮乘务管理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航海技术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84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会计电算化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空中乘务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老年保健与管理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轮机工程技术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摄影测量与遥感技术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视觉传播设计与制作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室内艺术设计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早期教育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780B74" w:rsidRPr="008D3FAD" w:rsidTr="00780B74">
        <w:trPr>
          <w:trHeight w:val="2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8D3FAD" w:rsidRPr="008D3FAD" w:rsidRDefault="008D3FAD">
            <w:pPr>
              <w:jc w:val="righ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D3FAD">
              <w:rPr>
                <w:rFonts w:hint="eastAsia"/>
                <w:b/>
                <w:bCs/>
                <w:color w:val="000000"/>
                <w:sz w:val="18"/>
                <w:szCs w:val="18"/>
              </w:rPr>
              <w:t>185</w:t>
            </w:r>
          </w:p>
        </w:tc>
      </w:tr>
    </w:tbl>
    <w:p w:rsidR="00BB3950" w:rsidRDefault="008C4C0E" w:rsidP="00793015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上表为2019届毕业生，分专业省外生源分布信息统计表。由表中可以看出，山西省护理专业的生源最好，为32人；其次是广东省的学前教育专业，人数为17人。</w:t>
      </w:r>
      <w:r w:rsidR="00CD169C">
        <w:rPr>
          <w:rFonts w:asciiTheme="minorEastAsia" w:eastAsiaTheme="minorEastAsia" w:hAnsiTheme="minorEastAsia" w:hint="eastAsia"/>
          <w:sz w:val="32"/>
          <w:szCs w:val="32"/>
        </w:rPr>
        <w:t>二者占省外生源的26.49%。</w:t>
      </w:r>
    </w:p>
    <w:p w:rsidR="00CD169C" w:rsidRDefault="00CD169C" w:rsidP="00793015">
      <w:pPr>
        <w:pStyle w:val="2"/>
      </w:pPr>
      <w:bookmarkStart w:id="9" w:name="_Toc27984521"/>
      <w:r>
        <w:rPr>
          <w:rFonts w:hint="eastAsia"/>
        </w:rPr>
        <w:lastRenderedPageBreak/>
        <w:t>8</w:t>
      </w:r>
      <w:r>
        <w:rPr>
          <w:rFonts w:hint="eastAsia"/>
        </w:rPr>
        <w:t>、专业大类性别分布</w:t>
      </w:r>
      <w:bookmarkEnd w:id="9"/>
    </w:p>
    <w:p w:rsidR="00481D03" w:rsidRDefault="00780B74" w:rsidP="00780B74">
      <w:pPr>
        <w:tabs>
          <w:tab w:val="left" w:pos="855"/>
        </w:tabs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ab/>
      </w:r>
      <w:r>
        <w:rPr>
          <w:rFonts w:asciiTheme="minorEastAsia" w:eastAsiaTheme="minorEastAsia" w:hAnsiTheme="minorEastAsia" w:hint="eastAsia"/>
          <w:sz w:val="32"/>
          <w:szCs w:val="32"/>
        </w:rPr>
        <w:t>下图为2019届毕业生专业大类性别分</w:t>
      </w:r>
      <w:r w:rsidR="002C6C83">
        <w:rPr>
          <w:rFonts w:asciiTheme="minorEastAsia" w:eastAsiaTheme="minorEastAsia" w:hAnsiTheme="minorEastAsia" w:hint="eastAsia"/>
          <w:sz w:val="32"/>
          <w:szCs w:val="32"/>
        </w:rPr>
        <w:t>布图。通过图表</w:t>
      </w:r>
      <w:r>
        <w:rPr>
          <w:rFonts w:asciiTheme="minorEastAsia" w:eastAsiaTheme="minorEastAsia" w:hAnsiTheme="minorEastAsia" w:hint="eastAsia"/>
          <w:sz w:val="32"/>
          <w:szCs w:val="32"/>
        </w:rPr>
        <w:t>可知，女生人数排名前三的专业大类分别为：教育与体育大类，人数为1636人；其次是医药卫生大类，人数为424人；再次是财经商贸大类，人数为241人。男生人数排名前三的专业大类分别为：</w:t>
      </w:r>
      <w:r w:rsidR="0001367B">
        <w:rPr>
          <w:rFonts w:asciiTheme="minorEastAsia" w:eastAsiaTheme="minorEastAsia" w:hAnsiTheme="minorEastAsia" w:hint="eastAsia"/>
          <w:sz w:val="32"/>
          <w:szCs w:val="32"/>
        </w:rPr>
        <w:t>交通运输大类，人数为85人；其次是医药卫生大类，人数为33人；再次是财经商贸大类为22人。</w:t>
      </w:r>
    </w:p>
    <w:p w:rsidR="00F94517" w:rsidRDefault="00481D03" w:rsidP="00CD169C">
      <w:pPr>
        <w:rPr>
          <w:rFonts w:asciiTheme="minorEastAsia" w:eastAsiaTheme="minorEastAsia" w:hAnsiTheme="minorEastAsia"/>
          <w:sz w:val="32"/>
          <w:szCs w:val="32"/>
        </w:rPr>
      </w:pPr>
      <w:r w:rsidRPr="00481D03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24525" cy="4791075"/>
            <wp:effectExtent l="19050" t="0" r="9525" b="0"/>
            <wp:docPr id="6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169C" w:rsidRDefault="00F94517" w:rsidP="00793015">
      <w:pPr>
        <w:pStyle w:val="2"/>
      </w:pPr>
      <w:bookmarkStart w:id="10" w:name="_Toc27984522"/>
      <w:r>
        <w:rPr>
          <w:rFonts w:hint="eastAsia"/>
        </w:rPr>
        <w:lastRenderedPageBreak/>
        <w:t>9</w:t>
      </w:r>
      <w:r w:rsidR="002C6C83">
        <w:rPr>
          <w:rFonts w:hint="eastAsia"/>
        </w:rPr>
        <w:t>、毕业生分专业、性别</w:t>
      </w:r>
      <w:r>
        <w:rPr>
          <w:rFonts w:hint="eastAsia"/>
        </w:rPr>
        <w:t>分布</w:t>
      </w:r>
      <w:bookmarkEnd w:id="10"/>
    </w:p>
    <w:p w:rsidR="00F94517" w:rsidRDefault="00F94517" w:rsidP="00F94517">
      <w:pPr>
        <w:tabs>
          <w:tab w:val="left" w:pos="845"/>
        </w:tabs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下图为2019届毕业生分专业性别分布图。由图中数据可知，女生人数排名前三的专业分别是：学前教育专业，1636人；护理专业，409人；会计专业；131人。男生人数排名前三的专业分别是：航海技术，47人；护理专业，32人；轮机工程技术专业；19人。</w:t>
      </w:r>
    </w:p>
    <w:p w:rsidR="00F94517" w:rsidRDefault="00F94517" w:rsidP="00F94517">
      <w:pPr>
        <w:tabs>
          <w:tab w:val="left" w:pos="845"/>
        </w:tabs>
        <w:rPr>
          <w:rFonts w:asciiTheme="minorEastAsia" w:eastAsiaTheme="minorEastAsia" w:hAnsiTheme="minorEastAsia"/>
          <w:sz w:val="32"/>
          <w:szCs w:val="32"/>
        </w:rPr>
      </w:pPr>
      <w:r w:rsidRPr="00F94517">
        <w:rPr>
          <w:rFonts w:asciiTheme="minorEastAsia" w:eastAsia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724525" cy="8791575"/>
            <wp:effectExtent l="19050" t="0" r="9525" b="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4517" w:rsidRDefault="00F94517" w:rsidP="00793015">
      <w:pPr>
        <w:pStyle w:val="1"/>
      </w:pPr>
      <w:bookmarkStart w:id="11" w:name="_Toc27984523"/>
      <w:r>
        <w:rPr>
          <w:rFonts w:hint="eastAsia"/>
        </w:rPr>
        <w:lastRenderedPageBreak/>
        <w:t>三、毕业生就业信息</w:t>
      </w:r>
      <w:bookmarkEnd w:id="11"/>
    </w:p>
    <w:p w:rsidR="00F94517" w:rsidRDefault="00F94517" w:rsidP="00793015">
      <w:pPr>
        <w:pStyle w:val="2"/>
      </w:pPr>
      <w:r>
        <w:rPr>
          <w:rFonts w:hint="eastAsia"/>
        </w:rPr>
        <w:t xml:space="preserve">  </w:t>
      </w:r>
      <w:bookmarkStart w:id="12" w:name="_Toc27984524"/>
      <w:r>
        <w:rPr>
          <w:rFonts w:hint="eastAsia"/>
        </w:rPr>
        <w:t>1</w:t>
      </w:r>
      <w:r>
        <w:rPr>
          <w:rFonts w:hint="eastAsia"/>
        </w:rPr>
        <w:t>、毕业生毕业去向</w:t>
      </w:r>
      <w:bookmarkEnd w:id="12"/>
    </w:p>
    <w:p w:rsidR="00DC7AFB" w:rsidRPr="00DC7AFB" w:rsidRDefault="00DC7AFB" w:rsidP="00F94517">
      <w:pPr>
        <w:tabs>
          <w:tab w:val="left" w:pos="845"/>
        </w:tabs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2019届毕业生共计2709人，截止到目前，已就业2530人。其中已落实就业单位的占比为69.56%</w:t>
      </w:r>
      <w:r w:rsidR="00AA23BA">
        <w:rPr>
          <w:rFonts w:asciiTheme="minorEastAsia" w:eastAsiaTheme="minorEastAsia" w:hAnsiTheme="minorEastAsia" w:hint="eastAsia"/>
          <w:sz w:val="32"/>
          <w:szCs w:val="32"/>
        </w:rPr>
        <w:t>；</w:t>
      </w:r>
      <w:r>
        <w:rPr>
          <w:rFonts w:asciiTheme="minorEastAsia" w:eastAsiaTheme="minorEastAsia" w:hAnsiTheme="minorEastAsia" w:hint="eastAsia"/>
          <w:sz w:val="32"/>
          <w:szCs w:val="32"/>
        </w:rPr>
        <w:t>自由职业的</w:t>
      </w:r>
      <w:r w:rsidR="00AA23BA">
        <w:rPr>
          <w:rFonts w:asciiTheme="minorEastAsia" w:eastAsiaTheme="minorEastAsia" w:hAnsiTheme="minorEastAsia" w:hint="eastAsia"/>
          <w:sz w:val="32"/>
          <w:szCs w:val="32"/>
        </w:rPr>
        <w:t>占比为12.47%；</w:t>
      </w:r>
    </w:p>
    <w:p w:rsidR="00F94517" w:rsidRDefault="00AA23BA" w:rsidP="00F94517">
      <w:pPr>
        <w:tabs>
          <w:tab w:val="left" w:pos="845"/>
        </w:tabs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自主创业占比为1.65%；其他灵活就业占比为7.98%。2019年毕业生毕业去向见下图。</w:t>
      </w:r>
    </w:p>
    <w:p w:rsidR="00AA23BA" w:rsidRDefault="00AA23BA" w:rsidP="00F94517">
      <w:pPr>
        <w:tabs>
          <w:tab w:val="left" w:pos="845"/>
        </w:tabs>
        <w:rPr>
          <w:rFonts w:asciiTheme="minorEastAsia" w:eastAsiaTheme="minorEastAsia" w:hAnsiTheme="minorEastAsia"/>
          <w:sz w:val="32"/>
          <w:szCs w:val="32"/>
        </w:rPr>
      </w:pPr>
      <w:r w:rsidRPr="00AA23BA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72150" cy="2950845"/>
            <wp:effectExtent l="19050" t="0" r="19050" b="1905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6220" w:rsidRDefault="00DB6220" w:rsidP="00793015">
      <w:pPr>
        <w:pStyle w:val="2"/>
      </w:pPr>
      <w:bookmarkStart w:id="13" w:name="_Toc27984525"/>
      <w:r>
        <w:rPr>
          <w:rFonts w:hint="eastAsia"/>
        </w:rPr>
        <w:lastRenderedPageBreak/>
        <w:t>2</w:t>
      </w:r>
      <w:r>
        <w:rPr>
          <w:rFonts w:hint="eastAsia"/>
        </w:rPr>
        <w:t>、连续三年就业率</w:t>
      </w:r>
      <w:r w:rsidR="007C0825">
        <w:rPr>
          <w:rStyle w:val="a5"/>
          <w:rFonts w:asciiTheme="minorEastAsia" w:eastAsiaTheme="minorEastAsia" w:hAnsiTheme="minorEastAsia"/>
        </w:rPr>
        <w:footnoteReference w:id="2"/>
      </w:r>
      <w:bookmarkEnd w:id="13"/>
    </w:p>
    <w:p w:rsidR="00DB6220" w:rsidRDefault="00DB6220" w:rsidP="00F94517">
      <w:pPr>
        <w:tabs>
          <w:tab w:val="left" w:pos="845"/>
        </w:tabs>
        <w:rPr>
          <w:rFonts w:asciiTheme="minorEastAsia" w:eastAsiaTheme="minorEastAsia" w:hAnsiTheme="minorEastAsia"/>
          <w:sz w:val="32"/>
          <w:szCs w:val="32"/>
        </w:rPr>
      </w:pPr>
      <w:r w:rsidRPr="00DB6220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72150" cy="2524125"/>
            <wp:effectExtent l="19050" t="0" r="19050" b="0"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0825" w:rsidRDefault="00DB6220" w:rsidP="007C0825">
      <w:pPr>
        <w:tabs>
          <w:tab w:val="left" w:pos="670"/>
        </w:tabs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ab/>
      </w:r>
      <w:r>
        <w:rPr>
          <w:rFonts w:asciiTheme="minorEastAsia" w:eastAsiaTheme="minorEastAsia" w:hAnsiTheme="minorEastAsia" w:hint="eastAsia"/>
          <w:sz w:val="32"/>
          <w:szCs w:val="32"/>
        </w:rPr>
        <w:t>上图为我院连续三年的就业率。2017年我院毕业生1141人，</w:t>
      </w:r>
    </w:p>
    <w:p w:rsidR="00DB6220" w:rsidRDefault="00DB6220" w:rsidP="00DB6220">
      <w:pPr>
        <w:tabs>
          <w:tab w:val="left" w:pos="845"/>
        </w:tabs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就业率为93.86%，2018年毕业生为1574人，就业率为</w:t>
      </w:r>
      <w:r w:rsidR="00407377">
        <w:rPr>
          <w:rFonts w:asciiTheme="minorEastAsia" w:eastAsiaTheme="minorEastAsia" w:hAnsiTheme="minorEastAsia" w:hint="eastAsia"/>
          <w:sz w:val="32"/>
          <w:szCs w:val="32"/>
        </w:rPr>
        <w:t>93.58%，2019年毕业生为2709人，就业率为93.39%。近几年我院毕业生数持续增长，就业率略有降低，但持续稳定在93%以上。</w:t>
      </w:r>
    </w:p>
    <w:p w:rsidR="001B5DDA" w:rsidRDefault="001B5DDA" w:rsidP="00793015">
      <w:pPr>
        <w:pStyle w:val="2"/>
      </w:pPr>
      <w:bookmarkStart w:id="14" w:name="_Toc27984526"/>
      <w:r>
        <w:rPr>
          <w:rFonts w:hint="eastAsia"/>
        </w:rPr>
        <w:t>3</w:t>
      </w:r>
      <w:r>
        <w:rPr>
          <w:rFonts w:hint="eastAsia"/>
        </w:rPr>
        <w:t>、就业行业分布</w:t>
      </w:r>
      <w:bookmarkEnd w:id="14"/>
    </w:p>
    <w:p w:rsidR="008E024E" w:rsidRDefault="008E024E" w:rsidP="002C6C83">
      <w:pPr>
        <w:tabs>
          <w:tab w:val="left" w:pos="845"/>
        </w:tabs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下图为我院2019届毕业生就业行业分布图。从图中可以看出，我院2019届毕业生中从业最多的是教育业，占比为61.83%；其次是卫生和社会工作，占比为7.20%，再次是信息传输、软件和信息技术服务业，占比为3.33%。这与我院各专业的毕业生数有一定关系。</w:t>
      </w:r>
    </w:p>
    <w:p w:rsidR="00407377" w:rsidRPr="002C6C83" w:rsidRDefault="008E024E" w:rsidP="002C6C83">
      <w:pPr>
        <w:tabs>
          <w:tab w:val="left" w:pos="845"/>
        </w:tabs>
        <w:rPr>
          <w:rFonts w:asciiTheme="minorEastAsia" w:eastAsiaTheme="minorEastAsia" w:hAnsiTheme="minorEastAsia"/>
          <w:sz w:val="32"/>
          <w:szCs w:val="32"/>
        </w:rPr>
      </w:pPr>
      <w:r w:rsidRPr="008E024E">
        <w:rPr>
          <w:rFonts w:asciiTheme="minorEastAsia" w:eastAsia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743575" cy="4791075"/>
            <wp:effectExtent l="19050" t="0" r="9525" b="0"/>
            <wp:docPr id="12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1B5DDA" w:rsidRPr="002C6C83">
        <w:rPr>
          <w:rStyle w:val="2Char"/>
          <w:rFonts w:hint="eastAsia"/>
        </w:rPr>
        <w:t>4</w:t>
      </w:r>
      <w:r w:rsidR="007C0825" w:rsidRPr="002C6C83">
        <w:rPr>
          <w:rStyle w:val="2Char"/>
          <w:rFonts w:hint="eastAsia"/>
        </w:rPr>
        <w:t>、就业单位性质</w:t>
      </w:r>
    </w:p>
    <w:p w:rsidR="007C0825" w:rsidRDefault="007C0825" w:rsidP="00DB6220">
      <w:pPr>
        <w:tabs>
          <w:tab w:val="left" w:pos="845"/>
        </w:tabs>
        <w:rPr>
          <w:rFonts w:asciiTheme="minorEastAsia" w:eastAsiaTheme="minorEastAsia" w:hAnsiTheme="minorEastAsia"/>
          <w:sz w:val="32"/>
          <w:szCs w:val="32"/>
        </w:rPr>
      </w:pPr>
      <w:r w:rsidRPr="007C0825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43575" cy="3371850"/>
            <wp:effectExtent l="19050" t="0" r="9525" b="0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0825" w:rsidRDefault="007C0825" w:rsidP="007C0825">
      <w:pPr>
        <w:tabs>
          <w:tab w:val="left" w:pos="725"/>
        </w:tabs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lastRenderedPageBreak/>
        <w:tab/>
      </w:r>
      <w:r>
        <w:rPr>
          <w:rFonts w:asciiTheme="minorEastAsia" w:eastAsiaTheme="minorEastAsia" w:hAnsiTheme="minorEastAsia" w:hint="eastAsia"/>
          <w:sz w:val="32"/>
          <w:szCs w:val="32"/>
        </w:rPr>
        <w:t>上图为我院2019年毕业生就业单位性质分布图。从图中数据可知，我院2019届毕业生就业最多的是其他事业单位，占比为21.71%，其次是大型民营企业和中小微企业，占比分别为13.52%和13.57%，再次是中初教育单位，占比为7.69%。</w:t>
      </w:r>
    </w:p>
    <w:p w:rsidR="008E024E" w:rsidRDefault="00067107" w:rsidP="00793015">
      <w:pPr>
        <w:pStyle w:val="2"/>
      </w:pPr>
      <w:bookmarkStart w:id="15" w:name="_Toc27984527"/>
      <w:r>
        <w:rPr>
          <w:rFonts w:hint="eastAsia"/>
        </w:rPr>
        <w:t>5</w:t>
      </w:r>
      <w:r>
        <w:rPr>
          <w:rFonts w:hint="eastAsia"/>
        </w:rPr>
        <w:t>、地域流向</w:t>
      </w:r>
      <w:bookmarkEnd w:id="15"/>
    </w:p>
    <w:p w:rsidR="00067107" w:rsidRDefault="00067107" w:rsidP="007C0825">
      <w:pPr>
        <w:tabs>
          <w:tab w:val="left" w:pos="725"/>
        </w:tabs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2019届毕业生中，37.24%的毕业生选择在省会城市就业，25.77%</w:t>
      </w:r>
      <w:r w:rsidR="002C6C83">
        <w:rPr>
          <w:rFonts w:asciiTheme="minorEastAsia" w:eastAsiaTheme="minorEastAsia" w:hAnsiTheme="minorEastAsia" w:hint="eastAsia"/>
          <w:sz w:val="32"/>
          <w:szCs w:val="32"/>
        </w:rPr>
        <w:t>的毕业生</w:t>
      </w:r>
      <w:r>
        <w:rPr>
          <w:rFonts w:asciiTheme="minorEastAsia" w:eastAsiaTheme="minorEastAsia" w:hAnsiTheme="minorEastAsia" w:hint="eastAsia"/>
          <w:sz w:val="32"/>
          <w:szCs w:val="32"/>
        </w:rPr>
        <w:t>选择在县级市或县城就业，24.89%的毕业生选择在地级市就业，12.10%的毕业生选择在直辖市就业。</w:t>
      </w:r>
      <w:r w:rsidRPr="00067107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34050" cy="3124200"/>
            <wp:effectExtent l="19050" t="0" r="19050" b="0"/>
            <wp:docPr id="13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0825" w:rsidRDefault="00D67393" w:rsidP="00793015">
      <w:pPr>
        <w:pStyle w:val="2"/>
      </w:pPr>
      <w:bookmarkStart w:id="16" w:name="_Toc27984528"/>
      <w:r>
        <w:rPr>
          <w:rFonts w:hint="eastAsia"/>
        </w:rPr>
        <w:t>6</w:t>
      </w:r>
      <w:r>
        <w:rPr>
          <w:rFonts w:hint="eastAsia"/>
        </w:rPr>
        <w:t>、地区流向</w:t>
      </w:r>
      <w:bookmarkEnd w:id="16"/>
    </w:p>
    <w:p w:rsidR="00D67393" w:rsidRDefault="0050323D" w:rsidP="007C0825">
      <w:pPr>
        <w:tabs>
          <w:tab w:val="left" w:pos="725"/>
        </w:tabs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2019届毕业生就业地区首选石家庄，占比为33.41%，其次是北京，占比为10.34%，再次为保定，占比为6.47%。具体的地区流向见下图。</w:t>
      </w:r>
    </w:p>
    <w:p w:rsidR="0050323D" w:rsidRDefault="0050323D" w:rsidP="007C0825">
      <w:pPr>
        <w:tabs>
          <w:tab w:val="left" w:pos="725"/>
        </w:tabs>
        <w:rPr>
          <w:rFonts w:asciiTheme="minorEastAsia" w:eastAsiaTheme="minorEastAsia" w:hAnsiTheme="minorEastAsia"/>
          <w:sz w:val="32"/>
          <w:szCs w:val="32"/>
        </w:rPr>
      </w:pPr>
      <w:r w:rsidRPr="0050323D">
        <w:rPr>
          <w:rFonts w:asciiTheme="minorEastAsia" w:eastAsia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915025" cy="3943350"/>
            <wp:effectExtent l="19050" t="0" r="9525" b="0"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0323D" w:rsidRDefault="0050323D" w:rsidP="00793015">
      <w:pPr>
        <w:pStyle w:val="2"/>
      </w:pPr>
      <w:bookmarkStart w:id="17" w:name="_Toc27984529"/>
      <w:r>
        <w:rPr>
          <w:rFonts w:hint="eastAsia"/>
        </w:rPr>
        <w:t>7</w:t>
      </w:r>
      <w:r>
        <w:rPr>
          <w:rFonts w:hint="eastAsia"/>
        </w:rPr>
        <w:t>、工作变动情况</w:t>
      </w:r>
      <w:bookmarkEnd w:id="17"/>
    </w:p>
    <w:p w:rsidR="0050323D" w:rsidRDefault="0050323D" w:rsidP="0050323D">
      <w:pPr>
        <w:tabs>
          <w:tab w:val="left" w:pos="725"/>
        </w:tabs>
        <w:ind w:firstLine="645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2019届毕业生工作相对稳定。工作没有变动过的占比为</w:t>
      </w:r>
      <w:r w:rsidR="006A0ED2">
        <w:rPr>
          <w:rFonts w:asciiTheme="minorEastAsia" w:eastAsiaTheme="minorEastAsia" w:hAnsiTheme="minorEastAsia" w:hint="eastAsia"/>
          <w:sz w:val="32"/>
          <w:szCs w:val="32"/>
        </w:rPr>
        <w:t>61.54%</w:t>
      </w:r>
      <w:r>
        <w:rPr>
          <w:rFonts w:asciiTheme="minorEastAsia" w:eastAsiaTheme="minorEastAsia" w:hAnsiTheme="minorEastAsia" w:hint="eastAsia"/>
          <w:sz w:val="32"/>
          <w:szCs w:val="32"/>
        </w:rPr>
        <w:t>，变动过</w:t>
      </w:r>
      <w:r w:rsidR="006A0ED2">
        <w:rPr>
          <w:rFonts w:asciiTheme="minorEastAsia" w:eastAsiaTheme="minorEastAsia" w:hAnsiTheme="minorEastAsia" w:hint="eastAsia"/>
          <w:sz w:val="32"/>
          <w:szCs w:val="32"/>
        </w:rPr>
        <w:t>1次</w:t>
      </w:r>
      <w:r>
        <w:rPr>
          <w:rFonts w:asciiTheme="minorEastAsia" w:eastAsiaTheme="minorEastAsia" w:hAnsiTheme="minorEastAsia" w:hint="eastAsia"/>
          <w:sz w:val="32"/>
          <w:szCs w:val="32"/>
        </w:rPr>
        <w:t>的仅占</w:t>
      </w:r>
      <w:r w:rsidR="006A0ED2">
        <w:rPr>
          <w:rFonts w:asciiTheme="minorEastAsia" w:eastAsiaTheme="minorEastAsia" w:hAnsiTheme="minorEastAsia" w:hint="eastAsia"/>
          <w:sz w:val="32"/>
          <w:szCs w:val="32"/>
        </w:rPr>
        <w:t>比为26.75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A0ED2">
        <w:rPr>
          <w:rFonts w:asciiTheme="minorEastAsia" w:eastAsiaTheme="minorEastAsia" w:hAnsiTheme="minorEastAsia" w:hint="eastAsia"/>
          <w:sz w:val="32"/>
          <w:szCs w:val="32"/>
        </w:rPr>
        <w:t>,变动过2次的占9.60%，变动过3次及以上的占比为2.11%。</w:t>
      </w:r>
    </w:p>
    <w:p w:rsidR="0050323D" w:rsidRDefault="0050323D" w:rsidP="0050323D">
      <w:pPr>
        <w:tabs>
          <w:tab w:val="left" w:pos="725"/>
        </w:tabs>
        <w:rPr>
          <w:rFonts w:asciiTheme="minorEastAsia" w:eastAsiaTheme="minorEastAsia" w:hAnsiTheme="minorEastAsia"/>
          <w:sz w:val="32"/>
          <w:szCs w:val="32"/>
        </w:rPr>
      </w:pPr>
      <w:r w:rsidRPr="0050323D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72150" cy="2743200"/>
            <wp:effectExtent l="19050" t="0" r="19050" b="0"/>
            <wp:docPr id="1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0323D" w:rsidRDefault="0050323D" w:rsidP="00793015">
      <w:pPr>
        <w:pStyle w:val="2"/>
      </w:pPr>
      <w:bookmarkStart w:id="18" w:name="_Toc27984530"/>
      <w:r>
        <w:rPr>
          <w:rFonts w:hint="eastAsia"/>
        </w:rPr>
        <w:lastRenderedPageBreak/>
        <w:t>8</w:t>
      </w:r>
      <w:r>
        <w:rPr>
          <w:rFonts w:hint="eastAsia"/>
        </w:rPr>
        <w:t>、离职方式</w:t>
      </w:r>
      <w:bookmarkEnd w:id="18"/>
    </w:p>
    <w:p w:rsidR="006A0ED2" w:rsidRDefault="0050323D" w:rsidP="0050323D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在2019届有过工作变动的毕业生中，主动离职的占</w:t>
      </w:r>
      <w:r w:rsidR="006A0ED2">
        <w:rPr>
          <w:rFonts w:asciiTheme="minorEastAsia" w:eastAsiaTheme="minorEastAsia" w:hAnsiTheme="minorEastAsia" w:hint="eastAsia"/>
          <w:sz w:val="32"/>
          <w:szCs w:val="32"/>
        </w:rPr>
        <w:t>比为97.58%，单位解聘的占比为2.42%</w:t>
      </w:r>
      <w:r w:rsidR="002C6C83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A0ED2" w:rsidRDefault="006A0ED2" w:rsidP="0050323D">
      <w:pPr>
        <w:rPr>
          <w:rFonts w:asciiTheme="minorEastAsia" w:eastAsiaTheme="minorEastAsia" w:hAnsiTheme="minorEastAsia"/>
          <w:sz w:val="32"/>
          <w:szCs w:val="32"/>
        </w:rPr>
      </w:pPr>
      <w:r w:rsidRPr="006A0ED2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857875" cy="2743200"/>
            <wp:effectExtent l="19050" t="0" r="9525" b="0"/>
            <wp:docPr id="16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323D" w:rsidRDefault="006A0ED2" w:rsidP="00793015">
      <w:pPr>
        <w:pStyle w:val="2"/>
      </w:pPr>
      <w:bookmarkStart w:id="19" w:name="_Toc27984531"/>
      <w:r>
        <w:rPr>
          <w:rFonts w:hint="eastAsia"/>
        </w:rPr>
        <w:t>9</w:t>
      </w:r>
      <w:r>
        <w:rPr>
          <w:rFonts w:hint="eastAsia"/>
        </w:rPr>
        <w:t>、离职原因</w:t>
      </w:r>
      <w:r w:rsidR="007C1189">
        <w:rPr>
          <w:rStyle w:val="a5"/>
          <w:rFonts w:asciiTheme="minorEastAsia" w:eastAsiaTheme="minorEastAsia" w:hAnsiTheme="minorEastAsia"/>
        </w:rPr>
        <w:footnoteReference w:id="3"/>
      </w:r>
      <w:bookmarkEnd w:id="19"/>
    </w:p>
    <w:p w:rsidR="007C1189" w:rsidRPr="007C1189" w:rsidRDefault="007C1189" w:rsidP="006A0ED2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在众多离职原因中，我院2019届毕业生有67.75%的毕业生选择了个人发展的需要此因素，其次是薪资福利低的因素，占比为45.04%，再次是想变更工作地域的因素，占比为30.03%。</w:t>
      </w:r>
    </w:p>
    <w:p w:rsidR="006A0ED2" w:rsidRDefault="006A0ED2" w:rsidP="006A0ED2">
      <w:pPr>
        <w:rPr>
          <w:rFonts w:asciiTheme="minorEastAsia" w:eastAsiaTheme="minorEastAsia" w:hAnsiTheme="minorEastAsia"/>
          <w:sz w:val="32"/>
          <w:szCs w:val="32"/>
        </w:rPr>
      </w:pPr>
      <w:r w:rsidRPr="006A0ED2">
        <w:rPr>
          <w:rFonts w:asciiTheme="minorEastAsia" w:eastAsia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772150" cy="2476500"/>
            <wp:effectExtent l="19050" t="0" r="19050" b="0"/>
            <wp:docPr id="17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C1189" w:rsidRDefault="007C1189" w:rsidP="00793015">
      <w:pPr>
        <w:pStyle w:val="2"/>
      </w:pPr>
      <w:bookmarkStart w:id="20" w:name="_Toc27984532"/>
      <w:r>
        <w:rPr>
          <w:rFonts w:hint="eastAsia"/>
        </w:rPr>
        <w:t>10</w:t>
      </w:r>
      <w:r>
        <w:rPr>
          <w:rFonts w:hint="eastAsia"/>
        </w:rPr>
        <w:t>、工资水平</w:t>
      </w:r>
      <w:bookmarkEnd w:id="20"/>
    </w:p>
    <w:p w:rsidR="00A51940" w:rsidRDefault="003B14D7" w:rsidP="006A0ED2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2019届毕业生目前工资在2001-2500区间的人数最多，占比为26.41%；其次是2501-3000区间，占比为21.36%；再次是1501-2000区间，占比为16.76%。</w:t>
      </w:r>
    </w:p>
    <w:p w:rsidR="003B14D7" w:rsidRPr="003B14D7" w:rsidRDefault="003B14D7" w:rsidP="006A0ED2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同时，毕业生的期望工资，占比最高的为5000元以上的，占比为31.06%；其次是3001-3500区间，占比为19.01%；再次是3501-4000区间，占比为15.73%。</w:t>
      </w:r>
    </w:p>
    <w:p w:rsidR="003F52B2" w:rsidRDefault="00A51940" w:rsidP="006A0ED2">
      <w:pPr>
        <w:rPr>
          <w:rFonts w:asciiTheme="minorEastAsia" w:eastAsiaTheme="minorEastAsia" w:hAnsiTheme="minorEastAsia"/>
          <w:sz w:val="32"/>
          <w:szCs w:val="32"/>
        </w:rPr>
      </w:pPr>
      <w:r w:rsidRPr="00A51940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72150" cy="2280285"/>
            <wp:effectExtent l="19050" t="0" r="19050" b="5715"/>
            <wp:docPr id="18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B5F53" w:rsidRDefault="007B5F53" w:rsidP="00793015">
      <w:pPr>
        <w:pStyle w:val="2"/>
      </w:pPr>
      <w:bookmarkStart w:id="21" w:name="_Toc27984533"/>
      <w:r>
        <w:rPr>
          <w:rFonts w:hint="eastAsia"/>
        </w:rPr>
        <w:lastRenderedPageBreak/>
        <w:t>11</w:t>
      </w:r>
      <w:r>
        <w:rPr>
          <w:rFonts w:hint="eastAsia"/>
        </w:rPr>
        <w:t>、专业相关度</w:t>
      </w:r>
      <w:bookmarkEnd w:id="21"/>
    </w:p>
    <w:p w:rsidR="007B5F53" w:rsidRDefault="007B5F53" w:rsidP="006A0ED2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2019届毕业生中，有64.63%的毕业生从事的工作与自己所学专业完全对口；有20.04%的毕业生从事工作与自己所学专业不对口，但有部分关联；也有13.33%的毕业生从事工作与自己所学专业完全不对口；还有2.01%的毕业生不清楚从事工作与自己所学专业是否对口。由此可以看出。我院</w:t>
      </w:r>
      <w:r w:rsidR="006725CA">
        <w:rPr>
          <w:rFonts w:asciiTheme="minorEastAsia" w:eastAsiaTheme="minorEastAsia" w:hAnsiTheme="minorEastAsia" w:hint="eastAsia"/>
          <w:sz w:val="32"/>
          <w:szCs w:val="32"/>
        </w:rPr>
        <w:t>2019届</w:t>
      </w:r>
      <w:r>
        <w:rPr>
          <w:rFonts w:asciiTheme="minorEastAsia" w:eastAsiaTheme="minorEastAsia" w:hAnsiTheme="minorEastAsia" w:hint="eastAsia"/>
          <w:sz w:val="32"/>
          <w:szCs w:val="32"/>
        </w:rPr>
        <w:t>毕业生的</w:t>
      </w:r>
      <w:r w:rsidR="006725CA">
        <w:rPr>
          <w:rFonts w:asciiTheme="minorEastAsia" w:eastAsiaTheme="minorEastAsia" w:hAnsiTheme="minorEastAsia" w:hint="eastAsia"/>
          <w:sz w:val="32"/>
          <w:szCs w:val="32"/>
        </w:rPr>
        <w:t>总体</w:t>
      </w:r>
      <w:r>
        <w:rPr>
          <w:rFonts w:asciiTheme="minorEastAsia" w:eastAsiaTheme="minorEastAsia" w:hAnsiTheme="minorEastAsia" w:hint="eastAsia"/>
          <w:sz w:val="32"/>
          <w:szCs w:val="32"/>
        </w:rPr>
        <w:t>专业相关度为84.67%。</w:t>
      </w:r>
    </w:p>
    <w:p w:rsidR="007B5F53" w:rsidRDefault="007B5F53" w:rsidP="006A0ED2">
      <w:pPr>
        <w:rPr>
          <w:rFonts w:asciiTheme="minorEastAsia" w:eastAsiaTheme="minorEastAsia" w:hAnsiTheme="minorEastAsia"/>
          <w:sz w:val="32"/>
          <w:szCs w:val="32"/>
        </w:rPr>
      </w:pPr>
      <w:r w:rsidRPr="007B5F53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72150" cy="3124200"/>
            <wp:effectExtent l="19050" t="0" r="19050" b="0"/>
            <wp:docPr id="19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C1189" w:rsidRDefault="006725CA" w:rsidP="00793015">
      <w:pPr>
        <w:pStyle w:val="2"/>
      </w:pPr>
      <w:bookmarkStart w:id="22" w:name="_Toc27984534"/>
      <w:r>
        <w:rPr>
          <w:rFonts w:hint="eastAsia"/>
        </w:rPr>
        <w:t>12</w:t>
      </w:r>
      <w:r>
        <w:rPr>
          <w:rFonts w:hint="eastAsia"/>
        </w:rPr>
        <w:t>、</w:t>
      </w:r>
      <w:r w:rsidR="00651453">
        <w:rPr>
          <w:rFonts w:hint="eastAsia"/>
        </w:rPr>
        <w:t>对专业不对口的评价</w:t>
      </w:r>
      <w:bookmarkEnd w:id="22"/>
    </w:p>
    <w:p w:rsidR="00651453" w:rsidRDefault="0008436B" w:rsidP="000C5561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我院2019届毕业生对于所从事工作与所学专业不对口的问题上，</w:t>
      </w:r>
      <w:r w:rsidR="000C5561">
        <w:rPr>
          <w:rFonts w:asciiTheme="minorEastAsia" w:eastAsiaTheme="minorEastAsia" w:hAnsiTheme="minorEastAsia" w:hint="eastAsia"/>
          <w:sz w:val="32"/>
          <w:szCs w:val="32"/>
        </w:rPr>
        <w:t>57.86%的毕业生认为现象很普遍，容易适应；27.49%的毕业生认为给就业造成一定困难，可以克服；2.69%的毕业生认为专业与工作不对口，根本无法工作；10.14%的毕业生认为从未关注这一现象。</w:t>
      </w:r>
    </w:p>
    <w:p w:rsidR="000C5561" w:rsidRDefault="00651453" w:rsidP="006A0ED2">
      <w:pPr>
        <w:rPr>
          <w:rFonts w:asciiTheme="minorEastAsia" w:eastAsiaTheme="minorEastAsia" w:hAnsiTheme="minorEastAsia"/>
          <w:sz w:val="32"/>
          <w:szCs w:val="32"/>
        </w:rPr>
      </w:pPr>
      <w:r w:rsidRPr="00651453">
        <w:rPr>
          <w:rFonts w:asciiTheme="minorEastAsia" w:eastAsia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772150" cy="2472690"/>
            <wp:effectExtent l="19050" t="0" r="19050" b="3810"/>
            <wp:docPr id="1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51453" w:rsidRDefault="000C5561" w:rsidP="00793015">
      <w:pPr>
        <w:pStyle w:val="2"/>
      </w:pPr>
      <w:bookmarkStart w:id="23" w:name="_Toc27984535"/>
      <w:r>
        <w:rPr>
          <w:rFonts w:hint="eastAsia"/>
        </w:rPr>
        <w:t>13</w:t>
      </w:r>
      <w:r>
        <w:rPr>
          <w:rFonts w:hint="eastAsia"/>
        </w:rPr>
        <w:t>、社会保障</w:t>
      </w:r>
      <w:bookmarkEnd w:id="23"/>
    </w:p>
    <w:p w:rsidR="000C5561" w:rsidRDefault="00EB7F6C" w:rsidP="00EB7F6C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2019届毕业生的社会保障方面，35.23%的毕业生有五险一金及以上，3.77%的毕业生有四险一金，8.72%的毕业生只有三险，42.68%的毕业生为办理任何保险。</w:t>
      </w:r>
    </w:p>
    <w:p w:rsidR="00EB7F6C" w:rsidRDefault="000C5561" w:rsidP="000C5561">
      <w:pPr>
        <w:rPr>
          <w:rFonts w:asciiTheme="minorEastAsia" w:eastAsiaTheme="minorEastAsia" w:hAnsiTheme="minorEastAsia"/>
          <w:sz w:val="32"/>
          <w:szCs w:val="32"/>
        </w:rPr>
      </w:pPr>
      <w:r w:rsidRPr="000C5561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72150" cy="2457450"/>
            <wp:effectExtent l="19050" t="0" r="19050" b="0"/>
            <wp:docPr id="2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C5561" w:rsidRDefault="00EB7F6C" w:rsidP="00793015">
      <w:pPr>
        <w:pStyle w:val="2"/>
      </w:pPr>
      <w:bookmarkStart w:id="24" w:name="_Toc27984536"/>
      <w:r>
        <w:rPr>
          <w:rFonts w:hint="eastAsia"/>
        </w:rPr>
        <w:t>14</w:t>
      </w:r>
      <w:r>
        <w:rPr>
          <w:rFonts w:hint="eastAsia"/>
        </w:rPr>
        <w:t>、未就业原因</w:t>
      </w:r>
      <w:bookmarkEnd w:id="24"/>
    </w:p>
    <w:p w:rsidR="00B72AF0" w:rsidRDefault="00B72AF0" w:rsidP="00EB7F6C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在2019级未就业的毕业生中，45.18%的原因是毕业生时有单位接收，但薪酬待遇不满意；35.31%的原因是有单位拟接收，还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在选择中；20.23%</w:t>
      </w:r>
      <w:r w:rsidR="002C6C83">
        <w:rPr>
          <w:rFonts w:asciiTheme="minorEastAsia" w:eastAsiaTheme="minorEastAsia" w:hAnsiTheme="minorEastAsia" w:hint="eastAsia"/>
          <w:sz w:val="32"/>
          <w:szCs w:val="32"/>
        </w:rPr>
        <w:t>的原因是有单位接收</w:t>
      </w:r>
      <w:r>
        <w:rPr>
          <w:rFonts w:asciiTheme="minorEastAsia" w:eastAsiaTheme="minorEastAsia" w:hAnsiTheme="minorEastAsia" w:hint="eastAsia"/>
          <w:sz w:val="32"/>
          <w:szCs w:val="32"/>
        </w:rPr>
        <w:t>，但地点不满意。</w:t>
      </w:r>
    </w:p>
    <w:p w:rsidR="00EB7F6C" w:rsidRDefault="00EB7F6C" w:rsidP="00EB7F6C">
      <w:pPr>
        <w:rPr>
          <w:rFonts w:asciiTheme="minorEastAsia" w:eastAsiaTheme="minorEastAsia" w:hAnsiTheme="minorEastAsia"/>
          <w:sz w:val="32"/>
          <w:szCs w:val="32"/>
        </w:rPr>
      </w:pPr>
      <w:r w:rsidRPr="00EB7F6C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772150" cy="3270250"/>
            <wp:effectExtent l="19050" t="0" r="19050" b="6350"/>
            <wp:docPr id="21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55DDA" w:rsidRDefault="00955DDA" w:rsidP="00793015">
      <w:pPr>
        <w:pStyle w:val="2"/>
      </w:pPr>
      <w:bookmarkStart w:id="25" w:name="_Toc27984537"/>
      <w:r>
        <w:rPr>
          <w:rFonts w:hint="eastAsia"/>
        </w:rPr>
        <w:t>15</w:t>
      </w:r>
      <w:r>
        <w:rPr>
          <w:rFonts w:hint="eastAsia"/>
        </w:rPr>
        <w:t>、影响就业及职业发展的因素评价</w:t>
      </w:r>
      <w:bookmarkEnd w:id="25"/>
    </w:p>
    <w:p w:rsidR="00955DDA" w:rsidRDefault="00955DDA" w:rsidP="00EB7F6C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我院2019届毕业生对影响就业及职业发展的因素的评价如下图。据图可知，我院2019</w:t>
      </w:r>
      <w:r w:rsidR="002C6C83">
        <w:rPr>
          <w:rFonts w:asciiTheme="minorEastAsia" w:eastAsiaTheme="minorEastAsia" w:hAnsiTheme="minorEastAsia" w:hint="eastAsia"/>
          <w:sz w:val="32"/>
          <w:szCs w:val="32"/>
        </w:rPr>
        <w:t>届毕业生对有责任感因素</w:t>
      </w:r>
      <w:r>
        <w:rPr>
          <w:rFonts w:asciiTheme="minorEastAsia" w:eastAsiaTheme="minorEastAsia" w:hAnsiTheme="minorEastAsia" w:hint="eastAsia"/>
          <w:sz w:val="32"/>
          <w:szCs w:val="32"/>
        </w:rPr>
        <w:t>评价最高，评分为4.36分；其次是敬业精神，评分为4.35分；再次是执行能力和团队协作能力，评分均为4.31分。</w:t>
      </w:r>
    </w:p>
    <w:p w:rsidR="00955DDA" w:rsidRDefault="00955DDA" w:rsidP="00EB7F6C">
      <w:pPr>
        <w:rPr>
          <w:rFonts w:asciiTheme="minorEastAsia" w:eastAsiaTheme="minorEastAsia" w:hAnsiTheme="minorEastAsia"/>
          <w:sz w:val="32"/>
          <w:szCs w:val="32"/>
        </w:rPr>
      </w:pPr>
      <w:r w:rsidRPr="00955DDA">
        <w:rPr>
          <w:rFonts w:asciiTheme="minorEastAsia" w:eastAsia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695950" cy="3408680"/>
            <wp:effectExtent l="19050" t="0" r="19050" b="1270"/>
            <wp:docPr id="2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55DDA" w:rsidRDefault="00955DDA" w:rsidP="00793015">
      <w:pPr>
        <w:pStyle w:val="2"/>
      </w:pPr>
      <w:bookmarkStart w:id="26" w:name="_Toc27984538"/>
      <w:r>
        <w:rPr>
          <w:rFonts w:hint="eastAsia"/>
        </w:rPr>
        <w:t>16</w:t>
      </w:r>
      <w:r>
        <w:rPr>
          <w:rFonts w:hint="eastAsia"/>
        </w:rPr>
        <w:t>、对母校教育教学工作的综合评价</w:t>
      </w:r>
      <w:bookmarkEnd w:id="26"/>
    </w:p>
    <w:p w:rsidR="00955DDA" w:rsidRPr="00955DDA" w:rsidRDefault="00955DDA" w:rsidP="00955DDA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D261F">
        <w:rPr>
          <w:rFonts w:ascii="宋体" w:hAnsi="宋体" w:hint="eastAsia"/>
          <w:color w:val="000000"/>
          <w:sz w:val="28"/>
          <w:szCs w:val="28"/>
        </w:rPr>
        <w:t>我院2019届毕业生对我院的整体人才培养工作为4.16分。其中，对我院的专业师资水平评价最高，为4.25分；其次是专业课程结构设置，评分为4.22分；再次是教学设施和教学手段，评分为4.21分。</w:t>
      </w:r>
    </w:p>
    <w:p w:rsidR="00955DDA" w:rsidRDefault="00955DDA" w:rsidP="00EB7F6C">
      <w:pPr>
        <w:rPr>
          <w:rFonts w:asciiTheme="minorEastAsia" w:eastAsiaTheme="minorEastAsia" w:hAnsiTheme="minorEastAsia"/>
          <w:sz w:val="32"/>
          <w:szCs w:val="32"/>
        </w:rPr>
      </w:pPr>
      <w:r w:rsidRPr="00955DDA"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695950" cy="2762250"/>
            <wp:effectExtent l="19050" t="0" r="19050" b="0"/>
            <wp:docPr id="2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55DDA" w:rsidRDefault="00955DDA" w:rsidP="00793015">
      <w:pPr>
        <w:pStyle w:val="2"/>
        <w:rPr>
          <w:noProof/>
        </w:rPr>
      </w:pPr>
      <w:bookmarkStart w:id="27" w:name="_Toc27984539"/>
      <w:r>
        <w:rPr>
          <w:rFonts w:hint="eastAsia"/>
          <w:noProof/>
        </w:rPr>
        <w:lastRenderedPageBreak/>
        <w:t>17</w:t>
      </w:r>
      <w:r>
        <w:rPr>
          <w:rFonts w:hint="eastAsia"/>
          <w:noProof/>
        </w:rPr>
        <w:t>、</w:t>
      </w:r>
      <w:r w:rsidRPr="002D261F">
        <w:rPr>
          <w:rFonts w:hint="eastAsia"/>
        </w:rPr>
        <w:t>毕业生对母校就业指导工作的评价</w:t>
      </w:r>
      <w:bookmarkEnd w:id="27"/>
    </w:p>
    <w:p w:rsidR="00955DDA" w:rsidRDefault="00955DDA" w:rsidP="00955DDA">
      <w:pPr>
        <w:spacing w:before="93"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D261F">
        <w:rPr>
          <w:rFonts w:ascii="宋体" w:hAnsi="宋体" w:hint="eastAsia"/>
          <w:color w:val="000000"/>
          <w:sz w:val="28"/>
          <w:szCs w:val="28"/>
        </w:rPr>
        <w:t>我院2019届毕业生对就业工作的总体评价。可以看出，</w:t>
      </w:r>
      <w:r>
        <w:rPr>
          <w:rFonts w:ascii="宋体" w:hAnsi="宋体" w:hint="eastAsia"/>
          <w:color w:val="000000"/>
          <w:sz w:val="28"/>
          <w:szCs w:val="28"/>
        </w:rPr>
        <w:t>20</w:t>
      </w:r>
      <w:r>
        <w:rPr>
          <w:rFonts w:ascii="宋体" w:hAnsi="宋体"/>
          <w:color w:val="000000"/>
          <w:sz w:val="28"/>
          <w:szCs w:val="28"/>
        </w:rPr>
        <w:t>19</w:t>
      </w:r>
      <w:r w:rsidRPr="002D261F">
        <w:rPr>
          <w:rFonts w:ascii="宋体" w:hAnsi="宋体" w:hint="eastAsia"/>
          <w:color w:val="000000"/>
          <w:sz w:val="28"/>
          <w:szCs w:val="28"/>
        </w:rPr>
        <w:t>届毕业生对我院的总体评价为4.35分。</w:t>
      </w:r>
    </w:p>
    <w:p w:rsidR="00955DDA" w:rsidRDefault="00955DDA" w:rsidP="00955DDA">
      <w:pPr>
        <w:spacing w:before="93" w:line="360" w:lineRule="auto"/>
        <w:rPr>
          <w:rFonts w:ascii="宋体" w:hAnsi="宋体"/>
          <w:noProof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741670" cy="2594610"/>
            <wp:effectExtent l="19050" t="0" r="11430" b="0"/>
            <wp:docPr id="25" name="图表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34924" w:rsidRDefault="00D34924" w:rsidP="00793015">
      <w:pPr>
        <w:pStyle w:val="1"/>
        <w:rPr>
          <w:noProof/>
        </w:rPr>
      </w:pPr>
      <w:bookmarkStart w:id="28" w:name="_Toc27984540"/>
      <w:r>
        <w:rPr>
          <w:rFonts w:hint="eastAsia"/>
          <w:noProof/>
        </w:rPr>
        <w:t>三、就业特点</w:t>
      </w:r>
      <w:bookmarkEnd w:id="28"/>
    </w:p>
    <w:p w:rsidR="00D34924" w:rsidRDefault="00D05206" w:rsidP="00793015">
      <w:pPr>
        <w:pStyle w:val="2"/>
        <w:rPr>
          <w:noProof/>
        </w:rPr>
      </w:pPr>
      <w:r>
        <w:rPr>
          <w:rFonts w:hint="eastAsia"/>
          <w:noProof/>
        </w:rPr>
        <w:t xml:space="preserve">   </w:t>
      </w:r>
      <w:bookmarkStart w:id="29" w:name="_Toc27984541"/>
      <w:r>
        <w:rPr>
          <w:rFonts w:hint="eastAsia"/>
          <w:noProof/>
        </w:rPr>
        <w:t>（一）</w:t>
      </w:r>
      <w:r w:rsidR="00D34924">
        <w:rPr>
          <w:rFonts w:hint="eastAsia"/>
          <w:noProof/>
        </w:rPr>
        <w:t>就业地域辐射相对集中</w:t>
      </w:r>
      <w:bookmarkEnd w:id="29"/>
    </w:p>
    <w:p w:rsidR="00D34924" w:rsidRDefault="00D34924" w:rsidP="00611E23">
      <w:pPr>
        <w:spacing w:before="93" w:line="360" w:lineRule="auto"/>
        <w:ind w:firstLine="570"/>
        <w:rPr>
          <w:rFonts w:ascii="宋体" w:hAnsi="宋体"/>
          <w:noProof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t>2019届毕业生中有67.08%的毕业生在京津冀地区就业，分析原因有以</w:t>
      </w:r>
      <w:r w:rsidR="00D05206">
        <w:rPr>
          <w:rFonts w:ascii="宋体" w:hAnsi="宋体" w:hint="eastAsia"/>
          <w:noProof/>
          <w:sz w:val="28"/>
          <w:szCs w:val="28"/>
        </w:rPr>
        <w:t>下两</w:t>
      </w:r>
      <w:r>
        <w:rPr>
          <w:rFonts w:ascii="宋体" w:hAnsi="宋体" w:hint="eastAsia"/>
          <w:noProof/>
          <w:sz w:val="28"/>
          <w:szCs w:val="28"/>
        </w:rPr>
        <w:t>点：</w:t>
      </w:r>
      <w:r w:rsidR="00D05206">
        <w:rPr>
          <w:rFonts w:ascii="宋体" w:hAnsi="宋体" w:hint="eastAsia"/>
          <w:noProof/>
          <w:sz w:val="28"/>
          <w:szCs w:val="28"/>
        </w:rPr>
        <w:t>1、93.17%的生源为省内生源，为毕业生在</w:t>
      </w:r>
      <w:r w:rsidR="002C6C83">
        <w:rPr>
          <w:rFonts w:ascii="宋体" w:hAnsi="宋体" w:hint="eastAsia"/>
          <w:noProof/>
          <w:sz w:val="28"/>
          <w:szCs w:val="28"/>
        </w:rPr>
        <w:t>家乡</w:t>
      </w:r>
      <w:r w:rsidR="00D05206">
        <w:rPr>
          <w:rFonts w:ascii="宋体" w:hAnsi="宋体" w:hint="eastAsia"/>
          <w:noProof/>
          <w:sz w:val="28"/>
          <w:szCs w:val="28"/>
        </w:rPr>
        <w:t>打下了基础。2、在京津冀协同发展</w:t>
      </w:r>
      <w:r w:rsidR="002C6C83">
        <w:rPr>
          <w:rFonts w:ascii="宋体" w:hAnsi="宋体" w:hint="eastAsia"/>
          <w:noProof/>
          <w:sz w:val="28"/>
          <w:szCs w:val="28"/>
        </w:rPr>
        <w:t>的大政策下，河北省的就业政策以及就业环境要好很多，给河北省的毕业生更多的选择。</w:t>
      </w:r>
    </w:p>
    <w:p w:rsidR="00611E23" w:rsidRDefault="00793015" w:rsidP="00793015">
      <w:pPr>
        <w:pStyle w:val="2"/>
        <w:ind w:firstLineChars="150" w:firstLine="482"/>
        <w:rPr>
          <w:noProof/>
        </w:rPr>
      </w:pPr>
      <w:bookmarkStart w:id="30" w:name="_Toc27984542"/>
      <w:r>
        <w:rPr>
          <w:rFonts w:hint="eastAsia"/>
          <w:noProof/>
        </w:rPr>
        <w:t>（二）</w:t>
      </w:r>
      <w:r w:rsidR="00AF22DE">
        <w:rPr>
          <w:rFonts w:hint="eastAsia"/>
          <w:noProof/>
        </w:rPr>
        <w:t>工作与专业对口率</w:t>
      </w:r>
      <w:r w:rsidR="00611E23">
        <w:rPr>
          <w:rFonts w:hint="eastAsia"/>
          <w:noProof/>
        </w:rPr>
        <w:t>高</w:t>
      </w:r>
      <w:bookmarkEnd w:id="30"/>
    </w:p>
    <w:p w:rsidR="00113E61" w:rsidRDefault="000043B7" w:rsidP="00113E61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2019届毕业生中，有64.63%</w:t>
      </w:r>
      <w:r w:rsidR="00AF22DE">
        <w:rPr>
          <w:rFonts w:asciiTheme="minorEastAsia" w:eastAsiaTheme="minorEastAsia" w:hAnsiTheme="minorEastAsia" w:hint="eastAsia"/>
          <w:sz w:val="32"/>
          <w:szCs w:val="32"/>
        </w:rPr>
        <w:t>的毕业生从事的工作与自己所学专业完全对口。</w:t>
      </w:r>
    </w:p>
    <w:p w:rsidR="00AF22DE" w:rsidRDefault="00AF22DE" w:rsidP="00793015">
      <w:pPr>
        <w:pStyle w:val="1"/>
      </w:pPr>
      <w:bookmarkStart w:id="31" w:name="_Toc27984543"/>
      <w:r>
        <w:rPr>
          <w:rFonts w:hint="eastAsia"/>
        </w:rPr>
        <w:lastRenderedPageBreak/>
        <w:t>四、机遇与挑战</w:t>
      </w:r>
      <w:bookmarkEnd w:id="31"/>
    </w:p>
    <w:p w:rsidR="00AF22DE" w:rsidRPr="00AF22DE" w:rsidRDefault="00AF22DE" w:rsidP="00AF22DE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113E61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AF22DE">
        <w:rPr>
          <w:rFonts w:asciiTheme="minorEastAsia" w:eastAsiaTheme="minorEastAsia" w:hAnsiTheme="minorEastAsia"/>
          <w:sz w:val="32"/>
          <w:szCs w:val="32"/>
        </w:rPr>
        <w:t>2014年2月26日，习近平总书记在听取京津冀协同发展工作汇报时做了重要指示，京津冀协同发展逐渐上升为国家战略。2015年4月2日和4月30日，召开中共中央政治局常委会会议和中央政治局会议研究《京津冀协同发展规划纲要》。2017年4月1日 ，中共中央、国务院印发通知，决定设立河北雄安新区。</w:t>
      </w:r>
      <w:r>
        <w:rPr>
          <w:rFonts w:asciiTheme="minorEastAsia" w:eastAsiaTheme="minorEastAsia" w:hAnsiTheme="minorEastAsia" w:hint="eastAsia"/>
          <w:sz w:val="32"/>
          <w:szCs w:val="32"/>
        </w:rPr>
        <w:t>以上国家大政策的实施，</w:t>
      </w:r>
      <w:r w:rsidR="00113E61">
        <w:rPr>
          <w:rFonts w:asciiTheme="minorEastAsia" w:eastAsiaTheme="minorEastAsia" w:hAnsiTheme="minorEastAsia" w:hint="eastAsia"/>
          <w:sz w:val="32"/>
          <w:szCs w:val="32"/>
        </w:rPr>
        <w:t>必将</w:t>
      </w:r>
      <w:r>
        <w:rPr>
          <w:rFonts w:asciiTheme="minorEastAsia" w:eastAsiaTheme="minorEastAsia" w:hAnsiTheme="minorEastAsia" w:hint="eastAsia"/>
          <w:sz w:val="32"/>
          <w:szCs w:val="32"/>
        </w:rPr>
        <w:t>给河北省的</w:t>
      </w:r>
      <w:r w:rsidR="00113E61">
        <w:rPr>
          <w:rFonts w:asciiTheme="minorEastAsia" w:eastAsiaTheme="minorEastAsia" w:hAnsiTheme="minorEastAsia" w:hint="eastAsia"/>
          <w:sz w:val="32"/>
          <w:szCs w:val="32"/>
        </w:rPr>
        <w:t>快速发展带来利好环境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113E61">
        <w:rPr>
          <w:rFonts w:asciiTheme="minorEastAsia" w:eastAsiaTheme="minorEastAsia" w:hAnsiTheme="minorEastAsia" w:hint="eastAsia"/>
          <w:sz w:val="32"/>
          <w:szCs w:val="32"/>
        </w:rPr>
        <w:t>经济的快速发展必将需要大量的各行各业的人才，这是河北省毕业生的就业机遇。</w:t>
      </w:r>
      <w:r w:rsidR="00113E61">
        <w:rPr>
          <w:rFonts w:asciiTheme="minorEastAsia" w:eastAsiaTheme="minorEastAsia" w:hAnsiTheme="minorEastAsia"/>
          <w:sz w:val="32"/>
          <w:szCs w:val="32"/>
        </w:rPr>
        <w:br/>
      </w:r>
      <w:r w:rsidR="00113E61"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但在迎来机遇的同时，也面临着挑战。京津冀协同发展以及雄安新区的建立必将吸引全国高校的毕业生</w:t>
      </w:r>
      <w:r w:rsidR="00113E61">
        <w:rPr>
          <w:rFonts w:asciiTheme="minorEastAsia" w:eastAsiaTheme="minorEastAsia" w:hAnsiTheme="minorEastAsia" w:hint="eastAsia"/>
          <w:sz w:val="32"/>
          <w:szCs w:val="32"/>
        </w:rPr>
        <w:t>的目光，届时必将有大批量的全国高校毕业生到京津冀地区就业</w:t>
      </w:r>
      <w:r>
        <w:rPr>
          <w:rFonts w:asciiTheme="minorEastAsia" w:eastAsiaTheme="minorEastAsia" w:hAnsiTheme="minorEastAsia" w:hint="eastAsia"/>
          <w:sz w:val="32"/>
          <w:szCs w:val="32"/>
        </w:rPr>
        <w:t>，我院毕业生乃至河北省高校毕</w:t>
      </w:r>
      <w:r w:rsidR="00113E61">
        <w:rPr>
          <w:rFonts w:asciiTheme="minorEastAsia" w:eastAsiaTheme="minorEastAsia" w:hAnsiTheme="minorEastAsia" w:hint="eastAsia"/>
          <w:sz w:val="32"/>
          <w:szCs w:val="32"/>
        </w:rPr>
        <w:t>业生如何在全国高校毕业生中独占鳌头，是我们面临的一个很大的挑战。</w:t>
      </w:r>
      <w:r w:rsidR="00113E61" w:rsidRPr="00AF22DE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955DDA" w:rsidRPr="00955DDA" w:rsidRDefault="00113E61" w:rsidP="00793015">
      <w:pPr>
        <w:pStyle w:val="1"/>
      </w:pPr>
      <w:bookmarkStart w:id="32" w:name="_Toc27984544"/>
      <w:r>
        <w:rPr>
          <w:rFonts w:hint="eastAsia"/>
        </w:rPr>
        <w:t>五</w:t>
      </w:r>
      <w:r w:rsidR="00955DDA" w:rsidRPr="00955DDA">
        <w:rPr>
          <w:rFonts w:hint="eastAsia"/>
        </w:rPr>
        <w:t>、措施</w:t>
      </w:r>
      <w:bookmarkEnd w:id="32"/>
    </w:p>
    <w:p w:rsidR="00955DDA" w:rsidRPr="00955DDA" w:rsidRDefault="00955DDA" w:rsidP="00793015">
      <w:pPr>
        <w:pStyle w:val="2"/>
        <w:rPr>
          <w:color w:val="000000"/>
        </w:rPr>
      </w:pPr>
      <w:r w:rsidRPr="0047099E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 xml:space="preserve">  </w:t>
      </w:r>
      <w:bookmarkStart w:id="33" w:name="_Toc27984545"/>
      <w:r w:rsidRPr="00E41ACC">
        <w:t>1</w:t>
      </w:r>
      <w:r w:rsidRPr="00E41ACC">
        <w:rPr>
          <w:rFonts w:hint="eastAsia"/>
        </w:rPr>
        <w:t>、深</w:t>
      </w:r>
      <w:r>
        <w:rPr>
          <w:rFonts w:hint="eastAsia"/>
        </w:rPr>
        <w:t>推“分专业专场招聘</w:t>
      </w:r>
      <w:r w:rsidRPr="00E41ACC">
        <w:rPr>
          <w:rFonts w:hint="eastAsia"/>
        </w:rPr>
        <w:t>”</w:t>
      </w:r>
      <w:r>
        <w:rPr>
          <w:rFonts w:hint="eastAsia"/>
        </w:rPr>
        <w:t>模式</w:t>
      </w:r>
      <w:bookmarkEnd w:id="33"/>
    </w:p>
    <w:p w:rsidR="00955DDA" w:rsidRPr="005362D8" w:rsidRDefault="00955DDA" w:rsidP="00955DDA">
      <w:pPr>
        <w:widowControl/>
        <w:spacing w:line="560" w:lineRule="exact"/>
        <w:ind w:firstLineChars="200" w:firstLine="560"/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学院采用“</w:t>
      </w:r>
      <w:r w:rsidRPr="00FF3A61">
        <w:rPr>
          <w:rFonts w:ascii="宋体" w:hAnsi="宋体" w:hint="eastAsia"/>
          <w:color w:val="000000"/>
          <w:sz w:val="28"/>
          <w:szCs w:val="28"/>
        </w:rPr>
        <w:t>分专业专场招聘</w:t>
      </w:r>
      <w:r>
        <w:rPr>
          <w:rFonts w:ascii="宋体" w:hAnsi="宋体" w:hint="eastAsia"/>
          <w:color w:val="000000"/>
          <w:sz w:val="28"/>
          <w:szCs w:val="28"/>
        </w:rPr>
        <w:t>”模式</w:t>
      </w:r>
      <w:r w:rsidRPr="00FF3A61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分层次、分区域、分行业有针对性的搭建就业招聘平台。分专业专场招聘会</w:t>
      </w:r>
      <w:r w:rsidRPr="00FF3A61">
        <w:rPr>
          <w:rFonts w:ascii="宋体" w:hAnsi="宋体" w:hint="eastAsia"/>
          <w:color w:val="000000"/>
          <w:sz w:val="28"/>
          <w:szCs w:val="28"/>
        </w:rPr>
        <w:t>具有可靠性高、针对性强、沟通直接等优势，已成为我院毕业</w:t>
      </w:r>
      <w:r>
        <w:rPr>
          <w:rFonts w:ascii="宋体" w:hAnsi="宋体" w:hint="eastAsia"/>
          <w:color w:val="000000"/>
          <w:sz w:val="28"/>
          <w:szCs w:val="28"/>
        </w:rPr>
        <w:t>生就业的最主要渠道之一。</w:t>
      </w:r>
      <w:r w:rsidRPr="00E41ACC">
        <w:rPr>
          <w:rFonts w:ascii="宋体" w:hAnsi="宋体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年，</w:t>
      </w:r>
      <w:r>
        <w:rPr>
          <w:rFonts w:ascii="宋体" w:hAnsi="宋体" w:hint="eastAsia"/>
          <w:color w:val="000000"/>
          <w:sz w:val="28"/>
          <w:szCs w:val="28"/>
        </w:rPr>
        <w:t>学院继续以各系为重点</w:t>
      </w:r>
      <w:r w:rsidRPr="00FF3A61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将</w:t>
      </w:r>
      <w:r>
        <w:rPr>
          <w:rFonts w:ascii="宋体" w:hAnsi="宋体" w:hint="eastAsia"/>
          <w:sz w:val="28"/>
          <w:szCs w:val="28"/>
        </w:rPr>
        <w:t>学前教育类、财经商贸类、艺术设计类</w:t>
      </w:r>
      <w:r w:rsidRPr="00E41ACC">
        <w:rPr>
          <w:rFonts w:ascii="宋体" w:hAnsi="宋体" w:hint="eastAsia"/>
          <w:sz w:val="28"/>
          <w:szCs w:val="28"/>
        </w:rPr>
        <w:t>双选会</w:t>
      </w:r>
      <w:r>
        <w:rPr>
          <w:rFonts w:ascii="宋体" w:hAnsi="宋体" w:hint="eastAsia"/>
          <w:color w:val="000000"/>
          <w:sz w:val="28"/>
          <w:szCs w:val="28"/>
        </w:rPr>
        <w:t>安排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在同一时间举办，</w:t>
      </w:r>
      <w:r w:rsidRPr="00E41ACC">
        <w:rPr>
          <w:rFonts w:ascii="宋体" w:hAnsi="宋体" w:hint="eastAsia"/>
          <w:sz w:val="28"/>
          <w:szCs w:val="28"/>
        </w:rPr>
        <w:t>共有京津冀地区的</w:t>
      </w:r>
      <w:r>
        <w:rPr>
          <w:rFonts w:ascii="宋体" w:hAnsi="宋体" w:hint="eastAsia"/>
          <w:sz w:val="28"/>
          <w:szCs w:val="28"/>
        </w:rPr>
        <w:t>850</w:t>
      </w:r>
      <w:r w:rsidRPr="00E41ACC">
        <w:rPr>
          <w:rFonts w:ascii="宋体" w:hAnsi="宋体" w:hint="eastAsia"/>
          <w:sz w:val="28"/>
          <w:szCs w:val="28"/>
        </w:rPr>
        <w:t>余家</w:t>
      </w:r>
      <w:r>
        <w:rPr>
          <w:rFonts w:ascii="宋体" w:hAnsi="宋体" w:hint="eastAsia"/>
          <w:sz w:val="28"/>
          <w:szCs w:val="28"/>
        </w:rPr>
        <w:t>企业</w:t>
      </w:r>
      <w:r w:rsidRPr="00E41ACC">
        <w:rPr>
          <w:rFonts w:ascii="宋体" w:hAnsi="宋体" w:hint="eastAsia"/>
          <w:sz w:val="28"/>
          <w:szCs w:val="28"/>
        </w:rPr>
        <w:t>参会，提供岗位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500</w:t>
      </w:r>
      <w:r>
        <w:rPr>
          <w:rFonts w:ascii="宋体" w:hAnsi="宋体" w:hint="eastAsia"/>
          <w:sz w:val="28"/>
          <w:szCs w:val="28"/>
        </w:rPr>
        <w:t>余</w:t>
      </w:r>
      <w:r w:rsidRPr="00E41ACC">
        <w:rPr>
          <w:rFonts w:ascii="宋体" w:hAnsi="宋体" w:hint="eastAsia"/>
          <w:sz w:val="28"/>
          <w:szCs w:val="28"/>
        </w:rPr>
        <w:t>个，就业岗位数与学生数比例达</w:t>
      </w:r>
      <w:r>
        <w:rPr>
          <w:rFonts w:ascii="宋体" w:hAnsi="宋体" w:hint="eastAsia"/>
          <w:sz w:val="28"/>
          <w:szCs w:val="28"/>
        </w:rPr>
        <w:t>3</w:t>
      </w:r>
      <w:r w:rsidRPr="00E41ACC">
        <w:rPr>
          <w:rFonts w:ascii="宋体" w:hAnsi="宋体" w:hint="eastAsia"/>
          <w:sz w:val="28"/>
          <w:szCs w:val="28"/>
        </w:rPr>
        <w:t>:1</w:t>
      </w:r>
      <w:r w:rsidRPr="00E41ACC">
        <w:rPr>
          <w:rFonts w:ascii="宋体" w:hAnsi="宋体"/>
          <w:sz w:val="28"/>
          <w:szCs w:val="28"/>
        </w:rPr>
        <w:t>,</w:t>
      </w:r>
      <w:r w:rsidRPr="00E41ACC">
        <w:rPr>
          <w:rFonts w:ascii="宋体" w:hAnsi="宋体" w:hint="eastAsia"/>
          <w:sz w:val="28"/>
          <w:szCs w:val="28"/>
        </w:rPr>
        <w:t>签约率达到</w:t>
      </w:r>
      <w:r>
        <w:rPr>
          <w:rFonts w:ascii="宋体" w:hAnsi="宋体" w:hint="eastAsia"/>
          <w:sz w:val="28"/>
          <w:szCs w:val="28"/>
        </w:rPr>
        <w:t>90</w:t>
      </w:r>
      <w:r w:rsidRPr="00E41ACC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。</w:t>
      </w:r>
    </w:p>
    <w:p w:rsidR="00955DDA" w:rsidRPr="00E41ACC" w:rsidRDefault="00955DDA" w:rsidP="00793015">
      <w:pPr>
        <w:pStyle w:val="2"/>
      </w:pPr>
      <w:bookmarkStart w:id="34" w:name="_Toc27984546"/>
      <w:r w:rsidRPr="00E41ACC">
        <w:rPr>
          <w:rFonts w:hint="eastAsia"/>
        </w:rPr>
        <w:t>2</w:t>
      </w:r>
      <w:r w:rsidRPr="00E41ACC">
        <w:rPr>
          <w:rFonts w:hint="eastAsia"/>
        </w:rPr>
        <w:t>、多方位开拓高层次实习与就业单位</w:t>
      </w:r>
      <w:bookmarkEnd w:id="34"/>
    </w:p>
    <w:p w:rsidR="00955DDA" w:rsidRPr="00E41ACC" w:rsidRDefault="00955DDA" w:rsidP="00955DDA">
      <w:pPr>
        <w:widowControl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为适应学生对高层次就业</w:t>
      </w:r>
      <w:r w:rsidRPr="00E41ACC">
        <w:rPr>
          <w:rFonts w:ascii="宋体" w:hAnsi="宋体" w:hint="eastAsia"/>
          <w:sz w:val="28"/>
          <w:szCs w:val="28"/>
        </w:rPr>
        <w:t>的需求，</w:t>
      </w:r>
      <w:r>
        <w:rPr>
          <w:rFonts w:ascii="宋体" w:hAnsi="宋体" w:hint="eastAsia"/>
          <w:sz w:val="28"/>
          <w:szCs w:val="28"/>
        </w:rPr>
        <w:t>学院</w:t>
      </w:r>
      <w:r w:rsidRPr="00E41ACC">
        <w:rPr>
          <w:rFonts w:ascii="宋体" w:hAnsi="宋体" w:hint="eastAsia"/>
          <w:sz w:val="28"/>
          <w:szCs w:val="28"/>
        </w:rPr>
        <w:t>充分利用各种社会资源，进一</w:t>
      </w:r>
      <w:r>
        <w:rPr>
          <w:rFonts w:ascii="宋体" w:hAnsi="宋体" w:hint="eastAsia"/>
          <w:sz w:val="28"/>
          <w:szCs w:val="28"/>
        </w:rPr>
        <w:t>步开拓实习、就业市场，为毕业生提供更多的优质岗位。学</w:t>
      </w:r>
      <w:r w:rsidRPr="00E41ACC">
        <w:rPr>
          <w:rFonts w:ascii="宋体" w:hAnsi="宋体" w:hint="eastAsia"/>
          <w:sz w:val="28"/>
          <w:szCs w:val="28"/>
        </w:rPr>
        <w:t>院积极组织学生参加</w:t>
      </w:r>
      <w:r>
        <w:rPr>
          <w:rFonts w:ascii="宋体" w:hAnsi="宋体" w:hint="eastAsia"/>
          <w:sz w:val="28"/>
          <w:szCs w:val="28"/>
        </w:rPr>
        <w:t>中国人寿股份有限公司、阳光保险集团股份有限公司、</w:t>
      </w:r>
      <w:r w:rsidRPr="00E41ACC">
        <w:rPr>
          <w:rFonts w:ascii="宋体" w:hAnsi="宋体" w:hint="eastAsia"/>
          <w:sz w:val="28"/>
          <w:szCs w:val="28"/>
        </w:rPr>
        <w:t>中国铁路北京局集团有限公司</w:t>
      </w:r>
      <w:r>
        <w:rPr>
          <w:rFonts w:ascii="宋体" w:hAnsi="宋体" w:hint="eastAsia"/>
          <w:sz w:val="28"/>
          <w:szCs w:val="28"/>
        </w:rPr>
        <w:t>、</w:t>
      </w:r>
      <w:r w:rsidRPr="00E41ACC">
        <w:rPr>
          <w:rFonts w:ascii="宋体" w:hAnsi="宋体" w:hint="eastAsia"/>
          <w:sz w:val="28"/>
          <w:szCs w:val="28"/>
        </w:rPr>
        <w:t>北京南航地面地服有限公司</w:t>
      </w:r>
      <w:r>
        <w:rPr>
          <w:rFonts w:ascii="宋体" w:hAnsi="宋体" w:hint="eastAsia"/>
          <w:sz w:val="28"/>
          <w:szCs w:val="28"/>
        </w:rPr>
        <w:t>等优质企业</w:t>
      </w:r>
      <w:r w:rsidRPr="00E41ACC">
        <w:rPr>
          <w:rFonts w:ascii="宋体" w:hAnsi="宋体" w:hint="eastAsia"/>
          <w:sz w:val="28"/>
          <w:szCs w:val="28"/>
        </w:rPr>
        <w:t>招聘，为学生提供高层次的就业选择。</w:t>
      </w:r>
      <w:r>
        <w:rPr>
          <w:rFonts w:ascii="宋体" w:hAnsi="宋体" w:hint="eastAsia"/>
          <w:sz w:val="28"/>
          <w:szCs w:val="28"/>
        </w:rPr>
        <w:t>先后</w:t>
      </w:r>
      <w:r w:rsidRPr="00E41ACC">
        <w:rPr>
          <w:rFonts w:ascii="宋体" w:hAnsi="宋体" w:hint="eastAsia"/>
          <w:sz w:val="28"/>
          <w:szCs w:val="28"/>
        </w:rPr>
        <w:t>为教育部机关服务局输送8名会务服务实习生；为省公安厅警卫局北戴河指挥中心输送两名暑期实习生；为河北省委办公厅（北戴河）输送6名实习生。实习单位领导对学生实习期间的出色表现给予了充分肯定。高层次的实习平台，不仅开阔了学生的视野，还为学生今后</w:t>
      </w:r>
      <w:r>
        <w:rPr>
          <w:rFonts w:ascii="宋体" w:hAnsi="宋体" w:hint="eastAsia"/>
          <w:sz w:val="28"/>
          <w:szCs w:val="28"/>
        </w:rPr>
        <w:t>顺利</w:t>
      </w:r>
      <w:r w:rsidRPr="00E41ACC">
        <w:rPr>
          <w:rFonts w:ascii="宋体" w:hAnsi="宋体" w:hint="eastAsia"/>
          <w:sz w:val="28"/>
          <w:szCs w:val="28"/>
        </w:rPr>
        <w:t>就业奠定了良好的基础。</w:t>
      </w:r>
    </w:p>
    <w:p w:rsidR="00955DDA" w:rsidRPr="00E41ACC" w:rsidRDefault="00955DDA" w:rsidP="00793015">
      <w:pPr>
        <w:pStyle w:val="2"/>
      </w:pPr>
      <w:bookmarkStart w:id="35" w:name="_Toc27984547"/>
      <w:r w:rsidRPr="00E41ACC">
        <w:rPr>
          <w:rFonts w:hint="eastAsia"/>
        </w:rPr>
        <w:t>3</w:t>
      </w:r>
      <w:r>
        <w:rPr>
          <w:rFonts w:hint="eastAsia"/>
        </w:rPr>
        <w:t>、深入开展校企合作，助推毕业生就业</w:t>
      </w:r>
      <w:bookmarkEnd w:id="35"/>
    </w:p>
    <w:p w:rsidR="00955DDA" w:rsidRDefault="00955DDA" w:rsidP="00955DDA">
      <w:pPr>
        <w:pStyle w:val="20"/>
        <w:snapToGrid w:val="0"/>
        <w:spacing w:after="0"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</w:t>
      </w:r>
      <w:r w:rsidRPr="00E41ACC">
        <w:rPr>
          <w:rFonts w:ascii="宋体" w:hAnsi="宋体" w:hint="eastAsia"/>
          <w:sz w:val="28"/>
          <w:szCs w:val="28"/>
        </w:rPr>
        <w:t>院着力推动“订单”培养新模式，加强了与区域经济的融合，与当地产业结构、人才培养目标相匹配，</w:t>
      </w:r>
      <w:r w:rsidRPr="00086AB0">
        <w:rPr>
          <w:rFonts w:ascii="宋体" w:hAnsi="宋体" w:hint="eastAsia"/>
          <w:sz w:val="28"/>
          <w:szCs w:val="28"/>
        </w:rPr>
        <w:t>实现了学生就业与企业人才需求的互补双赢。</w:t>
      </w:r>
      <w:r w:rsidRPr="00FC17D5">
        <w:rPr>
          <w:rFonts w:ascii="宋体" w:hAnsi="宋体" w:hint="eastAsia"/>
          <w:sz w:val="28"/>
          <w:szCs w:val="28"/>
        </w:rPr>
        <w:t>航海学院全面对接国家海事局、河北省海事局下属单位，今年的毕业生已提前到华洋海事中心、河北远洋运输集团公司、北京鑫裕盛船舶管理公司、秦皇岛福祥船员管理公司、天津市惠通海员管理服务公司、重庆长江轮船公司等公司就业</w:t>
      </w:r>
      <w:r>
        <w:rPr>
          <w:rFonts w:ascii="宋体" w:hAnsi="宋体" w:hint="eastAsia"/>
          <w:sz w:val="28"/>
          <w:szCs w:val="28"/>
        </w:rPr>
        <w:t>。</w:t>
      </w:r>
      <w:r w:rsidRPr="00E41ACC">
        <w:rPr>
          <w:rFonts w:ascii="宋体" w:hAns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订单式”培养不仅提高了就业质量，也实现学校与企业的无缝对接。</w:t>
      </w:r>
    </w:p>
    <w:p w:rsidR="00955DDA" w:rsidRPr="00E41ACC" w:rsidRDefault="00955DDA" w:rsidP="00955DDA">
      <w:pPr>
        <w:pStyle w:val="20"/>
        <w:snapToGrid w:val="0"/>
        <w:spacing w:after="0"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我院护理系与</w:t>
      </w:r>
      <w:r w:rsidRPr="009F380F">
        <w:rPr>
          <w:rFonts w:ascii="宋体" w:hAnsi="宋体" w:hint="eastAsia"/>
          <w:sz w:val="28"/>
          <w:szCs w:val="28"/>
        </w:rPr>
        <w:t>唐山工人医院、邢台市人民医院、沧州市中心医院、保定市第二医院等多家三甲医院建立长期合作关系，为我院当地户籍学生提</w:t>
      </w:r>
      <w:r w:rsidRPr="009F380F">
        <w:rPr>
          <w:rFonts w:ascii="宋体" w:hAnsi="宋体" w:hint="eastAsia"/>
          <w:sz w:val="28"/>
          <w:szCs w:val="28"/>
        </w:rPr>
        <w:lastRenderedPageBreak/>
        <w:t>供了优质的实习平台</w:t>
      </w:r>
      <w:r>
        <w:rPr>
          <w:rFonts w:ascii="宋体" w:hAnsi="宋体" w:hint="eastAsia"/>
          <w:sz w:val="28"/>
          <w:szCs w:val="28"/>
        </w:rPr>
        <w:t>；学前教育系与石家庄市裕华区第五幼儿园、长安区第二幼儿园、高新区第四幼儿园等多家公办幼儿园签订校企合作协议，校企双方在实践教学体系建设、岗位标准开发等方面积极开展合作与探索。优质的</w:t>
      </w:r>
      <w:r w:rsidRPr="009F380F">
        <w:rPr>
          <w:rFonts w:ascii="宋体" w:hAnsi="宋体" w:hint="eastAsia"/>
          <w:sz w:val="28"/>
          <w:szCs w:val="28"/>
        </w:rPr>
        <w:t>实习平台，</w:t>
      </w:r>
      <w:r>
        <w:rPr>
          <w:rFonts w:ascii="宋体" w:hAnsi="宋体" w:hint="eastAsia"/>
          <w:sz w:val="28"/>
          <w:szCs w:val="28"/>
        </w:rPr>
        <w:t>不仅</w:t>
      </w:r>
      <w:r w:rsidRPr="009F380F">
        <w:rPr>
          <w:rFonts w:ascii="宋体" w:hAnsi="宋体" w:hint="eastAsia"/>
          <w:sz w:val="28"/>
          <w:szCs w:val="28"/>
        </w:rPr>
        <w:t>丰富了</w:t>
      </w:r>
      <w:r>
        <w:rPr>
          <w:rFonts w:ascii="宋体" w:hAnsi="宋体" w:hint="eastAsia"/>
          <w:sz w:val="28"/>
          <w:szCs w:val="28"/>
        </w:rPr>
        <w:t>学生社会实践活动和专业实训内容</w:t>
      </w:r>
      <w:r w:rsidRPr="009F380F">
        <w:rPr>
          <w:rFonts w:ascii="宋体" w:hAnsi="宋体" w:hint="eastAsia"/>
          <w:sz w:val="28"/>
          <w:szCs w:val="28"/>
        </w:rPr>
        <w:t>，更有利于培养</w:t>
      </w:r>
      <w:r>
        <w:rPr>
          <w:rFonts w:ascii="宋体" w:hAnsi="宋体" w:hint="eastAsia"/>
          <w:sz w:val="28"/>
          <w:szCs w:val="28"/>
        </w:rPr>
        <w:t>出</w:t>
      </w:r>
      <w:r w:rsidRPr="009F380F">
        <w:rPr>
          <w:rFonts w:ascii="宋体" w:hAnsi="宋体" w:hint="eastAsia"/>
          <w:sz w:val="28"/>
          <w:szCs w:val="28"/>
        </w:rPr>
        <w:t>具有较高专业实践能力的应用型人才</w:t>
      </w:r>
      <w:r>
        <w:rPr>
          <w:rFonts w:ascii="宋体" w:hAnsi="宋体" w:hint="eastAsia"/>
          <w:sz w:val="28"/>
          <w:szCs w:val="28"/>
        </w:rPr>
        <w:t>。</w:t>
      </w:r>
    </w:p>
    <w:p w:rsidR="00955DDA" w:rsidRPr="00B744B5" w:rsidRDefault="00955DDA" w:rsidP="00793015">
      <w:pPr>
        <w:pStyle w:val="2"/>
      </w:pPr>
      <w:bookmarkStart w:id="36" w:name="_Toc27984548"/>
      <w:r w:rsidRPr="00E41ACC">
        <w:rPr>
          <w:rFonts w:hint="eastAsia"/>
        </w:rPr>
        <w:t>4</w:t>
      </w:r>
      <w:r w:rsidRPr="00E41ACC">
        <w:rPr>
          <w:rFonts w:hint="eastAsia"/>
        </w:rPr>
        <w:t>、提供精细化服务，</w:t>
      </w:r>
      <w:r w:rsidRPr="00B744B5">
        <w:rPr>
          <w:rFonts w:hint="eastAsia"/>
        </w:rPr>
        <w:t>促进特殊群体毕业生充分就业</w:t>
      </w:r>
      <w:bookmarkEnd w:id="36"/>
    </w:p>
    <w:p w:rsidR="00955DDA" w:rsidRDefault="00955DDA" w:rsidP="00955DDA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 w:rsidRPr="00E41ACC">
        <w:rPr>
          <w:rFonts w:ascii="宋体" w:hAnsi="宋体" w:hint="eastAsia"/>
          <w:sz w:val="28"/>
          <w:szCs w:val="28"/>
        </w:rPr>
        <w:t>全面细致摸清家庭经济困难、就业困难、</w:t>
      </w:r>
      <w:r>
        <w:rPr>
          <w:rFonts w:ascii="宋体" w:hAnsi="宋体" w:hint="eastAsia"/>
          <w:sz w:val="28"/>
          <w:szCs w:val="28"/>
        </w:rPr>
        <w:t>残疾</w:t>
      </w:r>
      <w:r w:rsidRPr="00E41ACC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>特殊</w:t>
      </w:r>
      <w:r w:rsidRPr="00E41ACC">
        <w:rPr>
          <w:rFonts w:ascii="宋体" w:hAnsi="宋体" w:hint="eastAsia"/>
          <w:sz w:val="28"/>
          <w:szCs w:val="28"/>
        </w:rPr>
        <w:t>群体</w:t>
      </w:r>
      <w:r>
        <w:rPr>
          <w:rFonts w:ascii="宋体" w:hAnsi="宋体" w:hint="eastAsia"/>
          <w:sz w:val="28"/>
          <w:szCs w:val="28"/>
        </w:rPr>
        <w:t>毕业生的就业</w:t>
      </w:r>
      <w:r w:rsidRPr="00E41ACC">
        <w:rPr>
          <w:rFonts w:ascii="宋体" w:hAnsi="宋体" w:hint="eastAsia"/>
          <w:sz w:val="28"/>
          <w:szCs w:val="28"/>
        </w:rPr>
        <w:t>情况，建立重点关注、重点推荐、重点服务，并给予心理咨询、就业推荐、能力提升等全方位援助。</w:t>
      </w:r>
      <w:r>
        <w:rPr>
          <w:rFonts w:ascii="宋体" w:hAnsi="宋体" w:hint="eastAsia"/>
          <w:sz w:val="28"/>
          <w:szCs w:val="28"/>
        </w:rPr>
        <w:t>同时学院重点对离校</w:t>
      </w:r>
      <w:r w:rsidRPr="00AD3FE7">
        <w:rPr>
          <w:rFonts w:ascii="宋体" w:hAnsi="宋体" w:hint="eastAsia"/>
          <w:sz w:val="28"/>
          <w:szCs w:val="28"/>
        </w:rPr>
        <w:t>未就业</w:t>
      </w:r>
      <w:r>
        <w:rPr>
          <w:rFonts w:ascii="宋体" w:hAnsi="宋体" w:hint="eastAsia"/>
          <w:sz w:val="28"/>
          <w:szCs w:val="28"/>
        </w:rPr>
        <w:t>困难毕业生进行就业跟踪</w:t>
      </w:r>
      <w:r w:rsidRPr="00AD3FE7">
        <w:rPr>
          <w:rFonts w:ascii="宋体" w:hAnsi="宋体" w:hint="eastAsia"/>
          <w:sz w:val="28"/>
          <w:szCs w:val="28"/>
        </w:rPr>
        <w:t>，及时为这类学生提供就业需求信息</w:t>
      </w:r>
      <w:r>
        <w:rPr>
          <w:rFonts w:ascii="宋体" w:hAnsi="宋体" w:hint="eastAsia"/>
          <w:sz w:val="28"/>
          <w:szCs w:val="28"/>
        </w:rPr>
        <w:t>，</w:t>
      </w:r>
      <w:r w:rsidRPr="00AD3FE7">
        <w:rPr>
          <w:rFonts w:ascii="宋体" w:hAnsi="宋体" w:hint="eastAsia"/>
          <w:sz w:val="28"/>
          <w:szCs w:val="28"/>
        </w:rPr>
        <w:t>切实做到“服务不断线”</w:t>
      </w:r>
      <w:r>
        <w:rPr>
          <w:rFonts w:ascii="宋体" w:hAnsi="宋体" w:hint="eastAsia"/>
          <w:sz w:val="28"/>
          <w:szCs w:val="28"/>
        </w:rPr>
        <w:t>，帮助他们尽快落实就业岗位</w:t>
      </w:r>
      <w:r w:rsidRPr="00AD3FE7">
        <w:rPr>
          <w:rFonts w:ascii="宋体" w:hAnsi="宋体" w:hint="eastAsia"/>
          <w:sz w:val="28"/>
          <w:szCs w:val="28"/>
        </w:rPr>
        <w:t>。</w:t>
      </w:r>
      <w:r w:rsidRPr="00E41ACC">
        <w:rPr>
          <w:rFonts w:ascii="宋体" w:hAnsi="宋体" w:hint="eastAsia"/>
          <w:sz w:val="28"/>
          <w:szCs w:val="28"/>
        </w:rPr>
        <w:t>另外，根据人社部普通高校毕业生求职补贴相关政策，经审核，共资助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019</w:t>
      </w:r>
      <w:r>
        <w:rPr>
          <w:rFonts w:ascii="宋体" w:hAnsi="宋体" w:hint="eastAsia"/>
          <w:sz w:val="28"/>
          <w:szCs w:val="28"/>
        </w:rPr>
        <w:t>届</w:t>
      </w:r>
      <w:r w:rsidRPr="00E41ACC">
        <w:rPr>
          <w:rFonts w:ascii="宋体" w:hAnsi="宋体" w:hint="eastAsia"/>
          <w:sz w:val="28"/>
          <w:szCs w:val="28"/>
        </w:rPr>
        <w:t>困难毕业生1</w:t>
      </w:r>
      <w:r w:rsidRPr="00E41ACC">
        <w:rPr>
          <w:rFonts w:ascii="宋体" w:hAnsi="宋体"/>
          <w:sz w:val="28"/>
          <w:szCs w:val="28"/>
        </w:rPr>
        <w:t>06</w:t>
      </w:r>
      <w:r w:rsidRPr="00E41ACC">
        <w:rPr>
          <w:rFonts w:ascii="宋体" w:hAnsi="宋体" w:hint="eastAsia"/>
          <w:sz w:val="28"/>
          <w:szCs w:val="28"/>
        </w:rPr>
        <w:t>名，共计2</w:t>
      </w:r>
      <w:r w:rsidRPr="00E41ACC">
        <w:rPr>
          <w:rFonts w:ascii="宋体" w:hAnsi="宋体"/>
          <w:sz w:val="28"/>
          <w:szCs w:val="28"/>
        </w:rPr>
        <w:t>1.2</w:t>
      </w:r>
      <w:r w:rsidRPr="00E41ACC">
        <w:rPr>
          <w:rFonts w:ascii="宋体" w:hAnsi="宋体" w:hint="eastAsia"/>
          <w:sz w:val="28"/>
          <w:szCs w:val="28"/>
        </w:rPr>
        <w:t>万元</w:t>
      </w:r>
      <w:r>
        <w:rPr>
          <w:rFonts w:ascii="宋体" w:hAnsi="宋体" w:hint="eastAsia"/>
          <w:sz w:val="28"/>
          <w:szCs w:val="28"/>
        </w:rPr>
        <w:t>，为困难毕业生就业提供了资金方面的支持</w:t>
      </w:r>
      <w:r w:rsidRPr="00E41ACC">
        <w:rPr>
          <w:rFonts w:ascii="宋体" w:hAnsi="宋体" w:hint="eastAsia"/>
          <w:sz w:val="28"/>
          <w:szCs w:val="28"/>
        </w:rPr>
        <w:t>。</w:t>
      </w:r>
    </w:p>
    <w:p w:rsidR="005065E9" w:rsidRPr="000E4053" w:rsidRDefault="005065E9" w:rsidP="005065E9">
      <w:pPr>
        <w:spacing w:before="93" w:line="360" w:lineRule="auto"/>
        <w:rPr>
          <w:rFonts w:ascii="仿宋" w:eastAsia="仿宋" w:hAnsi="仿宋"/>
          <w:b/>
          <w:sz w:val="24"/>
          <w:szCs w:val="24"/>
        </w:rPr>
      </w:pPr>
      <w:r w:rsidRPr="000E4053">
        <w:rPr>
          <w:rFonts w:ascii="仿宋" w:eastAsia="仿宋" w:hAnsi="仿宋" w:hint="eastAsia"/>
          <w:b/>
          <w:sz w:val="24"/>
          <w:szCs w:val="24"/>
        </w:rPr>
        <w:t>典型案例：</w:t>
      </w:r>
      <w:r>
        <w:rPr>
          <w:rFonts w:ascii="仿宋" w:eastAsia="仿宋" w:hAnsi="仿宋" w:hint="eastAsia"/>
          <w:b/>
          <w:sz w:val="24"/>
          <w:szCs w:val="24"/>
        </w:rPr>
        <w:t>多措并施，扎实推进，提高整体就业质量</w:t>
      </w:r>
    </w:p>
    <w:p w:rsidR="005065E9" w:rsidRDefault="005065E9" w:rsidP="005065E9">
      <w:pPr>
        <w:spacing w:before="93"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bookmarkStart w:id="37" w:name="_GoBack"/>
      <w:r>
        <w:rPr>
          <w:rFonts w:ascii="仿宋_GB2312" w:eastAsia="仿宋_GB2312" w:hAnsi="仿宋_GB2312" w:cs="仿宋_GB2312" w:hint="eastAsia"/>
          <w:sz w:val="24"/>
          <w:szCs w:val="28"/>
        </w:rPr>
        <w:t>2019年，</w:t>
      </w:r>
      <w:r w:rsidRPr="000762F9">
        <w:rPr>
          <w:rFonts w:ascii="仿宋_GB2312" w:eastAsia="仿宋_GB2312" w:hAnsi="仿宋_GB2312" w:cs="仿宋_GB2312" w:hint="eastAsia"/>
          <w:sz w:val="24"/>
          <w:szCs w:val="28"/>
        </w:rPr>
        <w:t>麦可思</w:t>
      </w:r>
      <w:r>
        <w:rPr>
          <w:rFonts w:ascii="仿宋_GB2312" w:eastAsia="仿宋_GB2312" w:hAnsi="仿宋_GB2312" w:cs="仿宋_GB2312" w:hint="eastAsia"/>
          <w:sz w:val="24"/>
          <w:szCs w:val="28"/>
        </w:rPr>
        <w:t>数据有限公司</w:t>
      </w:r>
      <w:r w:rsidRPr="000762F9">
        <w:rPr>
          <w:rFonts w:ascii="仿宋_GB2312" w:eastAsia="仿宋_GB2312" w:hAnsi="仿宋_GB2312" w:cs="仿宋_GB2312" w:hint="eastAsia"/>
          <w:sz w:val="24"/>
          <w:szCs w:val="28"/>
        </w:rPr>
        <w:t>对</w:t>
      </w:r>
      <w:r>
        <w:rPr>
          <w:rFonts w:ascii="仿宋_GB2312" w:eastAsia="仿宋_GB2312" w:hAnsi="仿宋_GB2312" w:cs="仿宋_GB2312" w:hint="eastAsia"/>
          <w:sz w:val="24"/>
          <w:szCs w:val="28"/>
        </w:rPr>
        <w:t>我院</w:t>
      </w:r>
      <w:r w:rsidRPr="000762F9">
        <w:rPr>
          <w:rFonts w:ascii="仿宋_GB2312" w:eastAsia="仿宋_GB2312" w:hAnsi="仿宋_GB2312" w:cs="仿宋_GB2312" w:hint="eastAsia"/>
          <w:sz w:val="24"/>
          <w:szCs w:val="28"/>
        </w:rPr>
        <w:t>毕业生进行</w:t>
      </w:r>
      <w:r>
        <w:rPr>
          <w:rFonts w:ascii="仿宋_GB2312" w:eastAsia="仿宋_GB2312" w:hAnsi="仿宋_GB2312" w:cs="仿宋_GB2312" w:hint="eastAsia"/>
          <w:sz w:val="24"/>
          <w:szCs w:val="28"/>
        </w:rPr>
        <w:t>就业数据调查。结果显示，</w:t>
      </w:r>
      <w:r w:rsidRPr="0087598E">
        <w:rPr>
          <w:rFonts w:ascii="仿宋_GB2312" w:eastAsia="仿宋_GB2312" w:hAnsi="仿宋_GB2312" w:cs="仿宋_GB2312" w:hint="eastAsia"/>
          <w:sz w:val="24"/>
          <w:szCs w:val="28"/>
        </w:rPr>
        <w:t>截止到2</w:t>
      </w:r>
      <w:r w:rsidRPr="0087598E">
        <w:rPr>
          <w:rFonts w:ascii="仿宋_GB2312" w:eastAsia="仿宋_GB2312" w:hAnsi="仿宋_GB2312" w:cs="仿宋_GB2312"/>
          <w:sz w:val="24"/>
          <w:szCs w:val="28"/>
        </w:rPr>
        <w:t>019</w:t>
      </w:r>
      <w:r w:rsidRPr="0087598E">
        <w:rPr>
          <w:rFonts w:ascii="仿宋_GB2312" w:eastAsia="仿宋_GB2312" w:hAnsi="仿宋_GB2312" w:cs="仿宋_GB2312" w:hint="eastAsia"/>
          <w:sz w:val="24"/>
          <w:szCs w:val="28"/>
        </w:rPr>
        <w:t>年8月，我院2</w:t>
      </w:r>
      <w:r w:rsidRPr="0087598E">
        <w:rPr>
          <w:rFonts w:ascii="仿宋_GB2312" w:eastAsia="仿宋_GB2312" w:hAnsi="仿宋_GB2312" w:cs="仿宋_GB2312"/>
          <w:sz w:val="24"/>
          <w:szCs w:val="28"/>
        </w:rPr>
        <w:t>019</w:t>
      </w:r>
      <w:r w:rsidRPr="0087598E">
        <w:rPr>
          <w:rFonts w:ascii="仿宋_GB2312" w:eastAsia="仿宋_GB2312" w:hAnsi="仿宋_GB2312" w:cs="仿宋_GB2312" w:hint="eastAsia"/>
          <w:sz w:val="24"/>
          <w:szCs w:val="28"/>
        </w:rPr>
        <w:t>届毕业生首次就业率达到</w:t>
      </w:r>
      <w:r>
        <w:rPr>
          <w:rFonts w:ascii="仿宋_GB2312" w:eastAsia="仿宋_GB2312" w:hAnsi="仿宋_GB2312" w:cs="仿宋_GB2312" w:hint="eastAsia"/>
          <w:sz w:val="24"/>
          <w:szCs w:val="28"/>
        </w:rPr>
        <w:t>76.19</w:t>
      </w:r>
      <w:r w:rsidRPr="0087598E">
        <w:rPr>
          <w:rFonts w:ascii="仿宋_GB2312" w:eastAsia="仿宋_GB2312" w:hAnsi="仿宋_GB2312" w:cs="仿宋_GB2312" w:hint="eastAsia"/>
          <w:sz w:val="24"/>
          <w:szCs w:val="28"/>
        </w:rPr>
        <w:t>%，用人单位总体满意度为98.5%。学院与企业的深度合作，提升了学生整体实习、就业层次和</w:t>
      </w:r>
      <w:r>
        <w:rPr>
          <w:rFonts w:ascii="仿宋_GB2312" w:eastAsia="仿宋_GB2312" w:hAnsi="仿宋_GB2312" w:cs="仿宋_GB2312" w:hint="eastAsia"/>
          <w:sz w:val="24"/>
          <w:szCs w:val="28"/>
        </w:rPr>
        <w:t>就业</w:t>
      </w:r>
      <w:r w:rsidRPr="0087598E">
        <w:rPr>
          <w:rFonts w:ascii="仿宋_GB2312" w:eastAsia="仿宋_GB2312" w:hAnsi="仿宋_GB2312" w:cs="仿宋_GB2312" w:hint="eastAsia"/>
          <w:sz w:val="24"/>
          <w:szCs w:val="28"/>
        </w:rPr>
        <w:t>质量。</w:t>
      </w:r>
    </w:p>
    <w:p w:rsidR="005065E9" w:rsidRDefault="005065E9" w:rsidP="005065E9">
      <w:pPr>
        <w:spacing w:before="93"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87598E">
        <w:rPr>
          <w:rFonts w:ascii="仿宋_GB2312" w:eastAsia="仿宋_GB2312" w:hAnsi="仿宋_GB2312" w:cs="仿宋_GB2312" w:hint="eastAsia"/>
          <w:sz w:val="24"/>
          <w:szCs w:val="28"/>
        </w:rPr>
        <w:t>张紫薇等13名201</w:t>
      </w:r>
      <w:r>
        <w:rPr>
          <w:rFonts w:ascii="仿宋_GB2312" w:eastAsia="仿宋_GB2312" w:hAnsi="仿宋_GB2312" w:cs="仿宋_GB2312" w:hint="eastAsia"/>
          <w:sz w:val="24"/>
          <w:szCs w:val="28"/>
        </w:rPr>
        <w:t>9届</w:t>
      </w:r>
      <w:r w:rsidRPr="0087598E">
        <w:rPr>
          <w:rFonts w:ascii="仿宋_GB2312" w:eastAsia="仿宋_GB2312" w:hAnsi="仿宋_GB2312" w:cs="仿宋_GB2312" w:hint="eastAsia"/>
          <w:sz w:val="24"/>
          <w:szCs w:val="28"/>
        </w:rPr>
        <w:t>会计专业毕业生，任职北京幸福定制集团下属的北京富友嘉华会计咨询有限公司，其中两名毕业生担任项目组主审，九名毕业生为审计助理，两名毕业生为外派会计，分别负责公司的年审、税审和会计核算。对全国各地的中石油项目进行会计核算、会计监督、年审和税审。</w:t>
      </w:r>
      <w:bookmarkEnd w:id="37"/>
    </w:p>
    <w:p w:rsidR="005065E9" w:rsidRDefault="005065E9" w:rsidP="005065E9">
      <w:pPr>
        <w:spacing w:before="93" w:line="360" w:lineRule="auto"/>
        <w:ind w:firstLineChars="200" w:firstLine="420"/>
        <w:rPr>
          <w:rFonts w:ascii="仿宋_GB2312" w:eastAsia="仿宋_GB2312" w:hAnsi="仿宋_GB2312" w:cs="仿宋_GB2312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75565</wp:posOffset>
            </wp:positionV>
            <wp:extent cx="2609850" cy="1964690"/>
            <wp:effectExtent l="19050" t="0" r="0" b="0"/>
            <wp:wrapSquare wrapText="bothSides"/>
            <wp:docPr id="28" name="图片 4" descr="微信图片_2019121311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微信图片_201912131108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5E9" w:rsidRDefault="005065E9" w:rsidP="005065E9">
      <w:pPr>
        <w:spacing w:before="93"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</w:p>
    <w:p w:rsidR="005065E9" w:rsidRDefault="005065E9" w:rsidP="005065E9">
      <w:pPr>
        <w:spacing w:before="93"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</w:p>
    <w:p w:rsidR="005065E9" w:rsidRDefault="005065E9" w:rsidP="005065E9">
      <w:pPr>
        <w:spacing w:before="93"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</w:p>
    <w:p w:rsidR="005065E9" w:rsidRDefault="005065E9" w:rsidP="005065E9">
      <w:pPr>
        <w:spacing w:before="93"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</w:p>
    <w:p w:rsidR="005065E9" w:rsidRDefault="005065E9" w:rsidP="005065E9">
      <w:pPr>
        <w:spacing w:before="93"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</w:p>
    <w:p w:rsidR="005065E9" w:rsidRDefault="005065E9" w:rsidP="005065E9">
      <w:pPr>
        <w:spacing w:before="93"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 xml:space="preserve">                      张紫薇团队代表</w:t>
      </w:r>
    </w:p>
    <w:p w:rsidR="005065E9" w:rsidRDefault="005065E9" w:rsidP="005065E9">
      <w:pPr>
        <w:spacing w:before="93" w:line="360" w:lineRule="auto"/>
        <w:ind w:firstLineChars="200" w:firstLine="480"/>
        <w:rPr>
          <w:rFonts w:ascii="宋体" w:hAnsi="宋体"/>
        </w:rPr>
      </w:pPr>
      <w:r w:rsidRPr="0087598E">
        <w:rPr>
          <w:rFonts w:ascii="仿宋_GB2312" w:eastAsia="仿宋_GB2312" w:hAnsi="仿宋_GB2312" w:cs="仿宋_GB2312" w:hint="eastAsia"/>
          <w:sz w:val="24"/>
          <w:szCs w:val="28"/>
        </w:rPr>
        <w:t>学前教育系与石家庄市裕华区第五幼儿园、长安区第二幼儿园、高新区第四幼儿园等多家公办幼儿园签订校企合作协议，校企双方在实践教学体系建设、岗位标准开发等方面积极开展合作与探索。目前，已输送2</w:t>
      </w:r>
      <w:r w:rsidRPr="0087598E">
        <w:rPr>
          <w:rFonts w:ascii="仿宋_GB2312" w:eastAsia="仿宋_GB2312" w:hAnsi="仿宋_GB2312" w:cs="仿宋_GB2312"/>
          <w:sz w:val="24"/>
          <w:szCs w:val="28"/>
        </w:rPr>
        <w:t>50</w:t>
      </w:r>
      <w:r w:rsidRPr="0087598E">
        <w:rPr>
          <w:rFonts w:ascii="仿宋_GB2312" w:eastAsia="仿宋_GB2312" w:hAnsi="仿宋_GB2312" w:cs="仿宋_GB2312" w:hint="eastAsia"/>
          <w:sz w:val="24"/>
          <w:szCs w:val="28"/>
        </w:rPr>
        <w:t>余名学生，幼儿园领导对学生在实习岗位的表现给予高度评价，夸赞我院学生“踏实肯干，表现优秀，实习过程充分展现了自己的专业特长</w:t>
      </w:r>
      <w:r>
        <w:rPr>
          <w:rFonts w:ascii="仿宋_GB2312" w:eastAsia="仿宋_GB2312" w:hAnsi="仿宋_GB2312" w:cs="仿宋_GB2312" w:hint="eastAsia"/>
          <w:sz w:val="24"/>
          <w:szCs w:val="28"/>
        </w:rPr>
        <w:t>”。</w:t>
      </w:r>
      <w:r>
        <w:rPr>
          <w:rFonts w:ascii="宋体" w:hAnsi="宋体" w:hint="eastAsia"/>
        </w:rPr>
        <w:t xml:space="preserve"> </w:t>
      </w:r>
    </w:p>
    <w:p w:rsidR="005065E9" w:rsidRPr="0087598E" w:rsidRDefault="005065E9" w:rsidP="005065E9">
      <w:pPr>
        <w:tabs>
          <w:tab w:val="left" w:pos="675"/>
        </w:tabs>
        <w:rPr>
          <w:rFonts w:ascii="宋体" w:hAnsi="宋体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161290</wp:posOffset>
            </wp:positionV>
            <wp:extent cx="2595245" cy="1762125"/>
            <wp:effectExtent l="19050" t="0" r="0" b="0"/>
            <wp:wrapSquare wrapText="bothSides"/>
            <wp:docPr id="27" name="图片 3" descr="微信图片_2019121310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信图片_2019121310354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66675</wp:posOffset>
            </wp:positionH>
            <wp:positionV relativeFrom="paragraph">
              <wp:posOffset>161290</wp:posOffset>
            </wp:positionV>
            <wp:extent cx="2581275" cy="1771650"/>
            <wp:effectExtent l="19050" t="0" r="9525" b="0"/>
            <wp:wrapSquare wrapText="bothSides"/>
            <wp:docPr id="26" name="图片 2" descr="微信图片_2019121309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19121309392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tab/>
      </w:r>
      <w:r>
        <w:rPr>
          <w:rFonts w:ascii="宋体" w:hAnsi="宋体" w:hint="eastAsia"/>
        </w:rPr>
        <w:t xml:space="preserve">       </w:t>
      </w:r>
    </w:p>
    <w:p w:rsidR="005065E9" w:rsidRPr="00D26CDC" w:rsidRDefault="005065E9" w:rsidP="005065E9">
      <w:pPr>
        <w:tabs>
          <w:tab w:val="left" w:pos="675"/>
        </w:tabs>
        <w:rPr>
          <w:rFonts w:ascii="宋体" w:hAnsi="宋体"/>
          <w:b/>
        </w:rPr>
      </w:pPr>
      <w:r>
        <w:rPr>
          <w:rFonts w:ascii="宋体" w:hAnsi="宋体"/>
        </w:rPr>
        <w:tab/>
      </w:r>
      <w:r>
        <w:rPr>
          <w:rFonts w:ascii="宋体" w:hAnsi="宋体" w:hint="eastAsia"/>
        </w:rPr>
        <w:t>裕华区六幼部分学前专业实习生             长安区二幼部分学前专业实习生</w:t>
      </w:r>
    </w:p>
    <w:p w:rsidR="00955DDA" w:rsidRPr="005065E9" w:rsidRDefault="00955DDA" w:rsidP="00955DDA">
      <w:pPr>
        <w:widowControl/>
        <w:jc w:val="left"/>
        <w:rPr>
          <w:rFonts w:ascii="宋体" w:hAnsi="宋体"/>
          <w:sz w:val="28"/>
          <w:szCs w:val="28"/>
        </w:rPr>
      </w:pPr>
    </w:p>
    <w:p w:rsidR="00955DDA" w:rsidRPr="00955DDA" w:rsidRDefault="00955DDA" w:rsidP="00955DDA">
      <w:pPr>
        <w:rPr>
          <w:rFonts w:ascii="宋体" w:hAnsi="宋体"/>
          <w:color w:val="000000"/>
          <w:sz w:val="28"/>
          <w:szCs w:val="28"/>
        </w:rPr>
      </w:pPr>
    </w:p>
    <w:p w:rsidR="00955DDA" w:rsidRPr="00955DDA" w:rsidRDefault="00955DDA" w:rsidP="00EB7F6C">
      <w:pPr>
        <w:rPr>
          <w:rFonts w:asciiTheme="minorEastAsia" w:eastAsiaTheme="minorEastAsia" w:hAnsiTheme="minorEastAsia"/>
          <w:sz w:val="32"/>
          <w:szCs w:val="32"/>
        </w:rPr>
      </w:pPr>
    </w:p>
    <w:sectPr w:rsidR="00955DDA" w:rsidRPr="00955DDA" w:rsidSect="0009157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84" w:rsidRDefault="002F5E84" w:rsidP="007C0825">
      <w:r>
        <w:separator/>
      </w:r>
    </w:p>
  </w:endnote>
  <w:endnote w:type="continuationSeparator" w:id="1">
    <w:p w:rsidR="002F5E84" w:rsidRDefault="002F5E84" w:rsidP="007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84" w:rsidRDefault="002F5E84" w:rsidP="007C0825">
      <w:r>
        <w:separator/>
      </w:r>
    </w:p>
  </w:footnote>
  <w:footnote w:type="continuationSeparator" w:id="1">
    <w:p w:rsidR="002F5E84" w:rsidRDefault="002F5E84" w:rsidP="007C0825">
      <w:r>
        <w:continuationSeparator/>
      </w:r>
    </w:p>
  </w:footnote>
  <w:footnote w:id="2">
    <w:p w:rsidR="00BC28C2" w:rsidRPr="002C6C83" w:rsidRDefault="00BC28C2" w:rsidP="007C0825">
      <w:pPr>
        <w:pStyle w:val="a4"/>
        <w:rPr>
          <w:rFonts w:asciiTheme="minorEastAsia" w:eastAsiaTheme="minorEastAsia" w:hAnsiTheme="minorEastAsia" w:cs="Times New Roman"/>
        </w:rPr>
      </w:pPr>
      <w:r w:rsidRPr="002C6C83">
        <w:rPr>
          <w:rStyle w:val="a5"/>
          <w:rFonts w:asciiTheme="minorEastAsia" w:eastAsiaTheme="minorEastAsia" w:hAnsiTheme="minorEastAsia"/>
        </w:rPr>
        <w:footnoteRef/>
      </w:r>
      <w:r>
        <w:rPr>
          <w:rFonts w:asciiTheme="minorEastAsia" w:eastAsiaTheme="minorEastAsia" w:hAnsiTheme="minorEastAsia" w:cs="宋体" w:hint="eastAsia"/>
        </w:rPr>
        <w:t>就业率统计公式</w:t>
      </w:r>
      <w:r w:rsidRPr="002C6C83">
        <w:rPr>
          <w:rFonts w:asciiTheme="minorEastAsia" w:eastAsiaTheme="minorEastAsia" w:hAnsiTheme="minorEastAsia" w:cs="宋体" w:hint="eastAsia"/>
        </w:rPr>
        <w:t>为：（毕业生数</w:t>
      </w:r>
      <w:r w:rsidRPr="002C6C83">
        <w:rPr>
          <w:rFonts w:asciiTheme="minorEastAsia" w:eastAsiaTheme="minorEastAsia" w:hAnsiTheme="minorEastAsia"/>
        </w:rPr>
        <w:t>-</w:t>
      </w:r>
      <w:r w:rsidRPr="002C6C83">
        <w:rPr>
          <w:rFonts w:asciiTheme="minorEastAsia" w:eastAsiaTheme="minorEastAsia" w:hAnsiTheme="minorEastAsia" w:cs="宋体" w:hint="eastAsia"/>
        </w:rPr>
        <w:t>出国境留学</w:t>
      </w:r>
      <w:r w:rsidRPr="002C6C83">
        <w:rPr>
          <w:rFonts w:asciiTheme="minorEastAsia" w:eastAsiaTheme="minorEastAsia" w:hAnsiTheme="minorEastAsia"/>
        </w:rPr>
        <w:t>-</w:t>
      </w:r>
      <w:r w:rsidRPr="002C6C83">
        <w:rPr>
          <w:rFonts w:asciiTheme="minorEastAsia" w:eastAsiaTheme="minorEastAsia" w:hAnsiTheme="minorEastAsia" w:cs="宋体" w:hint="eastAsia"/>
        </w:rPr>
        <w:t>不就业</w:t>
      </w:r>
      <w:r w:rsidRPr="002C6C83">
        <w:rPr>
          <w:rFonts w:asciiTheme="minorEastAsia" w:eastAsiaTheme="minorEastAsia" w:hAnsiTheme="minorEastAsia"/>
        </w:rPr>
        <w:t>-</w:t>
      </w:r>
      <w:r w:rsidRPr="002C6C83">
        <w:rPr>
          <w:rFonts w:asciiTheme="minorEastAsia" w:eastAsiaTheme="minorEastAsia" w:hAnsiTheme="minorEastAsia" w:cs="宋体" w:hint="eastAsia"/>
        </w:rPr>
        <w:t>求职中</w:t>
      </w:r>
      <w:r w:rsidRPr="002C6C83">
        <w:rPr>
          <w:rFonts w:asciiTheme="minorEastAsia" w:eastAsiaTheme="minorEastAsia" w:hAnsiTheme="minorEastAsia"/>
        </w:rPr>
        <w:t>-</w:t>
      </w:r>
      <w:r w:rsidRPr="002C6C83">
        <w:rPr>
          <w:rFonts w:asciiTheme="minorEastAsia" w:eastAsiaTheme="minorEastAsia" w:hAnsiTheme="minorEastAsia" w:cs="宋体" w:hint="eastAsia"/>
        </w:rPr>
        <w:t>暂不就业）</w:t>
      </w:r>
      <w:r w:rsidRPr="002C6C83">
        <w:rPr>
          <w:rFonts w:asciiTheme="minorEastAsia" w:eastAsiaTheme="minorEastAsia" w:hAnsiTheme="minorEastAsia"/>
        </w:rPr>
        <w:t>/</w:t>
      </w:r>
      <w:r w:rsidRPr="002C6C83">
        <w:rPr>
          <w:rFonts w:asciiTheme="minorEastAsia" w:eastAsiaTheme="minorEastAsia" w:hAnsiTheme="minorEastAsia" w:cs="宋体" w:hint="eastAsia"/>
        </w:rPr>
        <w:t>毕业生总数</w:t>
      </w:r>
    </w:p>
    <w:p w:rsidR="00BC28C2" w:rsidRPr="002C6C83" w:rsidRDefault="00BC28C2">
      <w:pPr>
        <w:pStyle w:val="a4"/>
        <w:rPr>
          <w:rFonts w:asciiTheme="minorEastAsia" w:eastAsiaTheme="minorEastAsia" w:hAnsiTheme="minorEastAsia"/>
        </w:rPr>
      </w:pPr>
    </w:p>
  </w:footnote>
  <w:footnote w:id="3">
    <w:p w:rsidR="00BC28C2" w:rsidRDefault="00BC28C2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因为是多项选择，各项之和大于</w:t>
      </w:r>
      <w:r>
        <w:rPr>
          <w:rFonts w:hint="eastAsia"/>
        </w:rPr>
        <w:t>100%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5BB"/>
    <w:rsid w:val="000043B7"/>
    <w:rsid w:val="0000728F"/>
    <w:rsid w:val="0001367B"/>
    <w:rsid w:val="00030686"/>
    <w:rsid w:val="0004735F"/>
    <w:rsid w:val="00061DBE"/>
    <w:rsid w:val="00067107"/>
    <w:rsid w:val="0008436B"/>
    <w:rsid w:val="00091574"/>
    <w:rsid w:val="000B4E85"/>
    <w:rsid w:val="000C5561"/>
    <w:rsid w:val="00113E61"/>
    <w:rsid w:val="001B5DDA"/>
    <w:rsid w:val="00264652"/>
    <w:rsid w:val="002A4009"/>
    <w:rsid w:val="002C6C83"/>
    <w:rsid w:val="002F5E84"/>
    <w:rsid w:val="0035097E"/>
    <w:rsid w:val="00396A6E"/>
    <w:rsid w:val="003B0F84"/>
    <w:rsid w:val="003B14D7"/>
    <w:rsid w:val="003F52B2"/>
    <w:rsid w:val="003F5747"/>
    <w:rsid w:val="00407377"/>
    <w:rsid w:val="00481D03"/>
    <w:rsid w:val="00494B61"/>
    <w:rsid w:val="00496821"/>
    <w:rsid w:val="005010FA"/>
    <w:rsid w:val="005026CF"/>
    <w:rsid w:val="0050323D"/>
    <w:rsid w:val="005065E9"/>
    <w:rsid w:val="00511CFF"/>
    <w:rsid w:val="005569AC"/>
    <w:rsid w:val="005A55BB"/>
    <w:rsid w:val="005D1C41"/>
    <w:rsid w:val="00611E23"/>
    <w:rsid w:val="00615336"/>
    <w:rsid w:val="00651453"/>
    <w:rsid w:val="0066563E"/>
    <w:rsid w:val="006725CA"/>
    <w:rsid w:val="00673676"/>
    <w:rsid w:val="006A0ED2"/>
    <w:rsid w:val="006B13F7"/>
    <w:rsid w:val="006E1160"/>
    <w:rsid w:val="006F1EA1"/>
    <w:rsid w:val="00780B74"/>
    <w:rsid w:val="00793015"/>
    <w:rsid w:val="007B5F53"/>
    <w:rsid w:val="007C0825"/>
    <w:rsid w:val="007C1189"/>
    <w:rsid w:val="00810791"/>
    <w:rsid w:val="008178CF"/>
    <w:rsid w:val="0083342B"/>
    <w:rsid w:val="00851457"/>
    <w:rsid w:val="00854EA4"/>
    <w:rsid w:val="008C4C0E"/>
    <w:rsid w:val="008D3FAD"/>
    <w:rsid w:val="008E024E"/>
    <w:rsid w:val="008E2CCC"/>
    <w:rsid w:val="008F7E6B"/>
    <w:rsid w:val="00955DDA"/>
    <w:rsid w:val="00A30150"/>
    <w:rsid w:val="00A30BAB"/>
    <w:rsid w:val="00A34121"/>
    <w:rsid w:val="00A51940"/>
    <w:rsid w:val="00A60440"/>
    <w:rsid w:val="00A757F7"/>
    <w:rsid w:val="00AA23BA"/>
    <w:rsid w:val="00AF22DE"/>
    <w:rsid w:val="00B377A2"/>
    <w:rsid w:val="00B72AF0"/>
    <w:rsid w:val="00B8251B"/>
    <w:rsid w:val="00BB3950"/>
    <w:rsid w:val="00BB6DAB"/>
    <w:rsid w:val="00BC28C2"/>
    <w:rsid w:val="00C05F89"/>
    <w:rsid w:val="00C06F4E"/>
    <w:rsid w:val="00C95390"/>
    <w:rsid w:val="00CD169C"/>
    <w:rsid w:val="00CD6796"/>
    <w:rsid w:val="00D05206"/>
    <w:rsid w:val="00D34924"/>
    <w:rsid w:val="00D51495"/>
    <w:rsid w:val="00D67393"/>
    <w:rsid w:val="00D7316E"/>
    <w:rsid w:val="00DA1D15"/>
    <w:rsid w:val="00DA5CEE"/>
    <w:rsid w:val="00DB6220"/>
    <w:rsid w:val="00DC7AFB"/>
    <w:rsid w:val="00E40193"/>
    <w:rsid w:val="00EB314A"/>
    <w:rsid w:val="00EB7F6C"/>
    <w:rsid w:val="00EF180B"/>
    <w:rsid w:val="00F23186"/>
    <w:rsid w:val="00F334EB"/>
    <w:rsid w:val="00F94517"/>
    <w:rsid w:val="00FB1049"/>
    <w:rsid w:val="00FD2CA4"/>
    <w:rsid w:val="00FF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BB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7930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30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5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5BB"/>
    <w:rPr>
      <w:rFonts w:ascii="Calibri" w:eastAsia="宋体" w:hAnsi="Calibri" w:cs="Calibri"/>
      <w:sz w:val="18"/>
      <w:szCs w:val="18"/>
    </w:rPr>
  </w:style>
  <w:style w:type="paragraph" w:styleId="a4">
    <w:name w:val="footnote text"/>
    <w:basedOn w:val="a"/>
    <w:link w:val="Char0"/>
    <w:uiPriority w:val="99"/>
    <w:semiHidden/>
    <w:unhideWhenUsed/>
    <w:rsid w:val="007C0825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7C0825"/>
    <w:rPr>
      <w:rFonts w:ascii="Calibri" w:eastAsia="宋体" w:hAnsi="Calibri" w:cs="Calibri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7C0825"/>
    <w:rPr>
      <w:vertAlign w:val="superscript"/>
    </w:rPr>
  </w:style>
  <w:style w:type="paragraph" w:styleId="20">
    <w:name w:val="Body Text 2"/>
    <w:basedOn w:val="a"/>
    <w:link w:val="2Char1"/>
    <w:rsid w:val="00955DDA"/>
    <w:pPr>
      <w:spacing w:after="120" w:line="480" w:lineRule="auto"/>
    </w:pPr>
    <w:rPr>
      <w:rFonts w:ascii="Times New Roman" w:hAnsi="Times New Roman" w:cs="Times New Roman"/>
      <w:szCs w:val="24"/>
    </w:rPr>
  </w:style>
  <w:style w:type="character" w:customStyle="1" w:styleId="2Char0">
    <w:name w:val="正文文本 2 Char"/>
    <w:basedOn w:val="a0"/>
    <w:link w:val="20"/>
    <w:uiPriority w:val="99"/>
    <w:semiHidden/>
    <w:rsid w:val="00955DDA"/>
    <w:rPr>
      <w:rFonts w:ascii="Calibri" w:eastAsia="宋体" w:hAnsi="Calibri" w:cs="Calibri"/>
      <w:szCs w:val="21"/>
    </w:rPr>
  </w:style>
  <w:style w:type="character" w:customStyle="1" w:styleId="2Char1">
    <w:name w:val="正文文本 2 Char1"/>
    <w:link w:val="20"/>
    <w:rsid w:val="00955DDA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793015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930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9301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93015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793015"/>
    <w:pPr>
      <w:widowControl/>
      <w:tabs>
        <w:tab w:val="right" w:leader="dot" w:pos="9060"/>
      </w:tabs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93015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6">
    <w:name w:val="Hyperlink"/>
    <w:basedOn w:val="a0"/>
    <w:uiPriority w:val="99"/>
    <w:unhideWhenUsed/>
    <w:rsid w:val="00793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398;&#29983;&#22522;&#26412;&#20449;&#24687;&#25968;&#25454;&#28304;\2019&#23626;&#27605;&#19994;&#29983;&#29983;&#28304;&#24211;&#27719;&#2463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190321EQ\AppData\Roaming\Microsoft\Excel\48565934_2_2019&#23626;&#27605;&#19994;&#29983;&#23601;&#19994;&#35843;&#26597;&#38382;&#21367;_2027_2027%20(version%202)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190321EQ\AppData\Roaming\Microsoft\Excel\48565934_2_2019&#23626;&#27605;&#19994;&#29983;&#23601;&#19994;&#35843;&#26597;&#38382;&#21367;_2027_2027%20(version%202)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190321EQ\AppData\Roaming\Microsoft\Excel\48565934_2_2019&#23626;&#27605;&#19994;&#29983;&#23601;&#19994;&#35843;&#26597;&#38382;&#21367;_2027_2027%20(version%202)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190321EQ\AppData\Roaming\Microsoft\Excel\48565934_2_2019&#23626;&#27605;&#19994;&#29983;&#23601;&#19994;&#35843;&#26597;&#38382;&#21367;_2027_2027%20(version%202)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USER-20190321EQ\AppData\Roaming\Microsoft\Excel\48565934_2_2019&#23626;&#27605;&#19994;&#29983;&#23601;&#19994;&#35843;&#26597;&#38382;&#21367;_2027_2027%20(version%202)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398;&#29983;&#22522;&#26412;&#20449;&#24687;&#25968;&#25454;&#28304;\2019&#23626;&#27605;&#19994;&#29983;&#29983;&#28304;&#24211;&#27719;&#2463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2019&#23626;&#27605;&#19994;&#29983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398;&#29983;&#22522;&#26412;&#20449;&#24687;&#25968;&#25454;&#28304;\2019&#23626;&#27605;&#19994;&#29983;&#29983;&#28304;&#24211;&#27719;&#2463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398;&#29983;&#22522;&#26412;&#20449;&#24687;&#25968;&#25454;&#28304;\2019&#23626;&#27605;&#19994;&#29983;&#29983;&#28304;&#24211;&#27719;&#2463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398;&#29983;&#22522;&#26412;&#20449;&#24687;&#25968;&#25454;&#28304;\2019&#23626;&#27605;&#19994;&#29983;&#29983;&#28304;&#24211;&#27719;&#2463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398;&#29983;&#22522;&#26412;&#20449;&#24687;&#25968;&#25454;&#28304;\2019&#23626;&#27605;&#19994;&#29983;&#29983;&#28304;&#24211;&#27719;&#2463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5&#23601;&#19994;&#36136;&#37327;&#24180;&#24230;&#25253;&#21578;\2019&#23626;&#23601;&#19994;&#36136;&#37327;&#24180;&#24230;&#25253;&#21578;\&#23601;&#19994;&#25968;&#25454;&#28304;\48565934_2_2019&#23626;&#27605;&#19994;&#29983;&#23601;&#19994;&#35843;&#26597;&#38382;&#21367;_2027_202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/>
          <a:lstStyle/>
          <a:p>
            <a:pPr>
              <a:defRPr/>
            </a:pPr>
            <a:r>
              <a:rPr lang="zh-CN"/>
              <a:t>性别分布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Sheet2!$B$5</c:f>
              <c:strCache>
                <c:ptCount val="1"/>
                <c:pt idx="0">
                  <c:v>人数</c:v>
                </c:pt>
              </c:strCache>
            </c:strRef>
          </c:tx>
          <c:dLbls>
            <c:showVal val="1"/>
          </c:dLbls>
          <c:cat>
            <c:strRef>
              <c:f>Sheet2!$A$6:$A$7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Sheet2!$B$6:$B$7</c:f>
              <c:numCache>
                <c:formatCode>General</c:formatCode>
                <c:ptCount val="2"/>
                <c:pt idx="0">
                  <c:v>196</c:v>
                </c:pt>
                <c:pt idx="1">
                  <c:v>2513</c:v>
                </c:pt>
              </c:numCache>
            </c:numRef>
          </c:val>
        </c:ser>
        <c:axId val="122977664"/>
        <c:axId val="125930112"/>
      </c:barChart>
      <c:catAx>
        <c:axId val="122977664"/>
        <c:scaling>
          <c:orientation val="minMax"/>
        </c:scaling>
        <c:axPos val="b"/>
        <c:tickLblPos val="nextTo"/>
        <c:crossAx val="125930112"/>
        <c:crosses val="autoZero"/>
        <c:auto val="1"/>
        <c:lblAlgn val="ctr"/>
        <c:lblOffset val="100"/>
      </c:catAx>
      <c:valAx>
        <c:axId val="125930112"/>
        <c:scaling>
          <c:orientation val="minMax"/>
        </c:scaling>
        <c:axPos val="l"/>
        <c:majorGridlines/>
        <c:numFmt formatCode="General" sourceLinked="1"/>
        <c:tickLblPos val="nextTo"/>
        <c:crossAx val="122977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/>
          <a:lstStyle/>
          <a:p>
            <a:pPr>
              <a:defRPr/>
            </a:pPr>
            <a:r>
              <a:rPr lang="zh-CN" altLang="en-US"/>
              <a:t>就业行业分布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就业行业!$D$6:$D$26</c:f>
              <c:strCache>
                <c:ptCount val="21"/>
                <c:pt idx="0">
                  <c:v>农、林、牧、渔业</c:v>
                </c:pt>
                <c:pt idx="1">
                  <c:v>采矿业</c:v>
                </c:pt>
                <c:pt idx="2">
                  <c:v>制造业</c:v>
                </c:pt>
                <c:pt idx="3">
                  <c:v>电力、热力、燃</c:v>
                </c:pt>
                <c:pt idx="4">
                  <c:v>建筑业</c:v>
                </c:pt>
                <c:pt idx="5">
                  <c:v>批发和零售业</c:v>
                </c:pt>
                <c:pt idx="6">
                  <c:v>交通运输、仓储和邮政业</c:v>
                </c:pt>
                <c:pt idx="7">
                  <c:v>住宿和餐饮业</c:v>
                </c:pt>
                <c:pt idx="8">
                  <c:v>信息传输、软件和信息技术服务业</c:v>
                </c:pt>
                <c:pt idx="9">
                  <c:v>金融业</c:v>
                </c:pt>
                <c:pt idx="10">
                  <c:v>房地产业</c:v>
                </c:pt>
                <c:pt idx="11">
                  <c:v>租赁和商务服务业</c:v>
                </c:pt>
                <c:pt idx="12">
                  <c:v>科学研究</c:v>
                </c:pt>
                <c:pt idx="13">
                  <c:v>水利、环境和公共设施管理业</c:v>
                </c:pt>
                <c:pt idx="14">
                  <c:v>居民服务、修理</c:v>
                </c:pt>
                <c:pt idx="15">
                  <c:v>教育</c:v>
                </c:pt>
                <c:pt idx="16">
                  <c:v>卫生和社会工作</c:v>
                </c:pt>
                <c:pt idx="17">
                  <c:v>文化、体育和娱</c:v>
                </c:pt>
                <c:pt idx="18">
                  <c:v>公共管理、社会保障和社会组织</c:v>
                </c:pt>
                <c:pt idx="19">
                  <c:v>军队</c:v>
                </c:pt>
                <c:pt idx="20">
                  <c:v>其他</c:v>
                </c:pt>
              </c:strCache>
            </c:strRef>
          </c:cat>
          <c:val>
            <c:numRef>
              <c:f>就业行业!$E$6:$E$26</c:f>
              <c:numCache>
                <c:formatCode>0.00%</c:formatCode>
                <c:ptCount val="21"/>
                <c:pt idx="0">
                  <c:v>7.8392944634983197E-3</c:v>
                </c:pt>
                <c:pt idx="1">
                  <c:v>1.9598236158745713E-3</c:v>
                </c:pt>
                <c:pt idx="2">
                  <c:v>1.4698677119059284E-2</c:v>
                </c:pt>
                <c:pt idx="3">
                  <c:v>3.9196472317491425E-3</c:v>
                </c:pt>
                <c:pt idx="4">
                  <c:v>1.1268985791278803E-2</c:v>
                </c:pt>
                <c:pt idx="5">
                  <c:v>2.9887310142087252E-2</c:v>
                </c:pt>
                <c:pt idx="6">
                  <c:v>2.3027927486526368E-2</c:v>
                </c:pt>
                <c:pt idx="7">
                  <c:v>2.9397354238118567E-2</c:v>
                </c:pt>
                <c:pt idx="8">
                  <c:v>3.3317001469867741E-2</c:v>
                </c:pt>
                <c:pt idx="9">
                  <c:v>2.3027927486526368E-2</c:v>
                </c:pt>
                <c:pt idx="10">
                  <c:v>1.2738853503184714E-2</c:v>
                </c:pt>
                <c:pt idx="11">
                  <c:v>7.8392944634983197E-3</c:v>
                </c:pt>
                <c:pt idx="12">
                  <c:v>4.8995590396864281E-4</c:v>
                </c:pt>
                <c:pt idx="13">
                  <c:v>3.4296913277805136E-3</c:v>
                </c:pt>
                <c:pt idx="14">
                  <c:v>5.3895149436550705E-3</c:v>
                </c:pt>
                <c:pt idx="15">
                  <c:v>0.61832435080842763</c:v>
                </c:pt>
                <c:pt idx="16">
                  <c:v>7.2023517883390523E-2</c:v>
                </c:pt>
                <c:pt idx="17">
                  <c:v>2.1068103870651639E-2</c:v>
                </c:pt>
                <c:pt idx="18">
                  <c:v>8.8192062714355767E-3</c:v>
                </c:pt>
                <c:pt idx="19">
                  <c:v>2.9397354238118569E-3</c:v>
                </c:pt>
                <c:pt idx="20">
                  <c:v>6.8593826555609999E-2</c:v>
                </c:pt>
              </c:numCache>
            </c:numRef>
          </c:val>
        </c:ser>
        <c:axId val="122705408"/>
        <c:axId val="122706944"/>
      </c:barChart>
      <c:catAx>
        <c:axId val="122705408"/>
        <c:scaling>
          <c:orientation val="minMax"/>
        </c:scaling>
        <c:axPos val="l"/>
        <c:majorTickMark val="none"/>
        <c:tickLblPos val="nextTo"/>
        <c:crossAx val="122706944"/>
        <c:crosses val="autoZero"/>
        <c:auto val="1"/>
        <c:lblAlgn val="ctr"/>
        <c:lblOffset val="100"/>
      </c:catAx>
      <c:valAx>
        <c:axId val="122706944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crossAx val="122705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/>
          <a:lstStyle/>
          <a:p>
            <a:pPr>
              <a:defRPr/>
            </a:pPr>
            <a:r>
              <a:rPr lang="zh-CN"/>
              <a:t>就业单位性质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就业单位性质!$G$6:$G$19</c:f>
              <c:strCache>
                <c:ptCount val="14"/>
                <c:pt idx="0">
                  <c:v>机关</c:v>
                </c:pt>
                <c:pt idx="1">
                  <c:v>科研设计单位</c:v>
                </c:pt>
                <c:pt idx="2">
                  <c:v>高等教育单位</c:v>
                </c:pt>
                <c:pt idx="3">
                  <c:v>中初教育单位</c:v>
                </c:pt>
                <c:pt idx="4">
                  <c:v>医疗卫生单位</c:v>
                </c:pt>
                <c:pt idx="5">
                  <c:v>其他事业单位</c:v>
                </c:pt>
                <c:pt idx="6">
                  <c:v>国有企业</c:v>
                </c:pt>
                <c:pt idx="7">
                  <c:v>三资企业</c:v>
                </c:pt>
                <c:pt idx="8">
                  <c:v>大型民营企业</c:v>
                </c:pt>
                <c:pt idx="9">
                  <c:v>中小微企业</c:v>
                </c:pt>
                <c:pt idx="10">
                  <c:v>部队</c:v>
                </c:pt>
                <c:pt idx="11">
                  <c:v>农村建制村</c:v>
                </c:pt>
                <c:pt idx="12">
                  <c:v>城镇社区</c:v>
                </c:pt>
                <c:pt idx="13">
                  <c:v>其他，请说明</c:v>
                </c:pt>
              </c:strCache>
            </c:strRef>
          </c:cat>
          <c:val>
            <c:numRef>
              <c:f>就业单位性质!$H$6:$H$19</c:f>
              <c:numCache>
                <c:formatCode>0.00%</c:formatCode>
                <c:ptCount val="14"/>
                <c:pt idx="0">
                  <c:v>2.9397354238118567E-2</c:v>
                </c:pt>
                <c:pt idx="1">
                  <c:v>1.9598236158745713E-3</c:v>
                </c:pt>
                <c:pt idx="2">
                  <c:v>4.997550220480157E-2</c:v>
                </c:pt>
                <c:pt idx="3">
                  <c:v>7.6923076923076927E-2</c:v>
                </c:pt>
                <c:pt idx="4">
                  <c:v>6.7123958843704062E-2</c:v>
                </c:pt>
                <c:pt idx="5">
                  <c:v>0.21705046545810891</c:v>
                </c:pt>
                <c:pt idx="6">
                  <c:v>4.8995590396864283E-2</c:v>
                </c:pt>
                <c:pt idx="7">
                  <c:v>1.0289073983341498E-2</c:v>
                </c:pt>
                <c:pt idx="8">
                  <c:v>0.13522782949534543</c:v>
                </c:pt>
                <c:pt idx="9">
                  <c:v>0.13571778539931473</c:v>
                </c:pt>
                <c:pt idx="10">
                  <c:v>1.9598236158745713E-3</c:v>
                </c:pt>
                <c:pt idx="11">
                  <c:v>9.3091621754042772E-3</c:v>
                </c:pt>
                <c:pt idx="12">
                  <c:v>3.8216560509554152E-2</c:v>
                </c:pt>
                <c:pt idx="13">
                  <c:v>0.17785399314061734</c:v>
                </c:pt>
              </c:numCache>
            </c:numRef>
          </c:val>
        </c:ser>
        <c:axId val="122739328"/>
        <c:axId val="122745216"/>
      </c:barChart>
      <c:catAx>
        <c:axId val="122739328"/>
        <c:scaling>
          <c:orientation val="minMax"/>
        </c:scaling>
        <c:axPos val="b"/>
        <c:numFmt formatCode="General" sourceLinked="1"/>
        <c:majorTickMark val="none"/>
        <c:tickLblPos val="nextTo"/>
        <c:crossAx val="122745216"/>
        <c:crosses val="autoZero"/>
        <c:auto val="1"/>
        <c:lblAlgn val="ctr"/>
        <c:lblOffset val="100"/>
      </c:catAx>
      <c:valAx>
        <c:axId val="122745216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22739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地域流向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numFmt formatCode="0.00%" sourceLinked="0"/>
            <c:showPercent val="1"/>
            <c:showLeaderLines val="1"/>
          </c:dLbls>
          <c:cat>
            <c:strRef>
              <c:f>地域流向!$F$6:$F$9</c:f>
              <c:strCache>
                <c:ptCount val="4"/>
                <c:pt idx="0">
                  <c:v>地级市</c:v>
                </c:pt>
                <c:pt idx="1">
                  <c:v>省会城市</c:v>
                </c:pt>
                <c:pt idx="2">
                  <c:v>县级市或县城</c:v>
                </c:pt>
                <c:pt idx="3">
                  <c:v>直辖市</c:v>
                </c:pt>
              </c:strCache>
            </c:strRef>
          </c:cat>
          <c:val>
            <c:numRef>
              <c:f>地域流向!$G$6:$G$9</c:f>
              <c:numCache>
                <c:formatCode>0.00%</c:formatCode>
                <c:ptCount val="4"/>
                <c:pt idx="0">
                  <c:v>0.24889759921607071</c:v>
                </c:pt>
                <c:pt idx="1">
                  <c:v>0.37236648701617014</c:v>
                </c:pt>
                <c:pt idx="2">
                  <c:v>0.25771680548750631</c:v>
                </c:pt>
                <c:pt idx="3">
                  <c:v>0.12101910828025479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/>
          <a:lstStyle/>
          <a:p>
            <a:pPr>
              <a:defRPr/>
            </a:pPr>
            <a:r>
              <a:rPr lang="zh-CN" altLang="en-US"/>
              <a:t>地区流向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地域流向!$M$4:$M$22</c:f>
              <c:strCache>
                <c:ptCount val="19"/>
                <c:pt idx="0">
                  <c:v>保定</c:v>
                </c:pt>
                <c:pt idx="1">
                  <c:v>沧州</c:v>
                </c:pt>
                <c:pt idx="2">
                  <c:v>承德</c:v>
                </c:pt>
                <c:pt idx="3">
                  <c:v>衡水</c:v>
                </c:pt>
                <c:pt idx="4">
                  <c:v>廊坊</c:v>
                </c:pt>
                <c:pt idx="5">
                  <c:v>其他地级市</c:v>
                </c:pt>
                <c:pt idx="6">
                  <c:v>秦皇岛</c:v>
                </c:pt>
                <c:pt idx="7">
                  <c:v>唐山</c:v>
                </c:pt>
                <c:pt idx="8">
                  <c:v>邢台</c:v>
                </c:pt>
                <c:pt idx="9">
                  <c:v>张家口</c:v>
                </c:pt>
                <c:pt idx="10">
                  <c:v>邯郸</c:v>
                </c:pt>
                <c:pt idx="11">
                  <c:v>其他省会城市</c:v>
                </c:pt>
                <c:pt idx="12">
                  <c:v>石家庄</c:v>
                </c:pt>
                <c:pt idx="13">
                  <c:v>太原</c:v>
                </c:pt>
                <c:pt idx="14">
                  <c:v>其他县级市</c:v>
                </c:pt>
                <c:pt idx="15">
                  <c:v>北京</c:v>
                </c:pt>
                <c:pt idx="16">
                  <c:v>上海</c:v>
                </c:pt>
                <c:pt idx="17">
                  <c:v>天津</c:v>
                </c:pt>
                <c:pt idx="18">
                  <c:v>重庆</c:v>
                </c:pt>
              </c:strCache>
            </c:strRef>
          </c:cat>
          <c:val>
            <c:numRef>
              <c:f>地域流向!$N$4:$N$22</c:f>
              <c:numCache>
                <c:formatCode>0.00%</c:formatCode>
                <c:ptCount val="19"/>
                <c:pt idx="0">
                  <c:v>6.4674179323860853E-2</c:v>
                </c:pt>
                <c:pt idx="1">
                  <c:v>2.1068103870651639E-2</c:v>
                </c:pt>
                <c:pt idx="2">
                  <c:v>3.9196472317491425E-3</c:v>
                </c:pt>
                <c:pt idx="3">
                  <c:v>2.1558059774620286E-2</c:v>
                </c:pt>
                <c:pt idx="4">
                  <c:v>1.0289073983341498E-2</c:v>
                </c:pt>
                <c:pt idx="5">
                  <c:v>3.0867221950024552E-2</c:v>
                </c:pt>
                <c:pt idx="6">
                  <c:v>3.62567368936796E-2</c:v>
                </c:pt>
                <c:pt idx="7">
                  <c:v>1.861832435080844E-2</c:v>
                </c:pt>
                <c:pt idx="8">
                  <c:v>2.4497795198432142E-2</c:v>
                </c:pt>
                <c:pt idx="9">
                  <c:v>3.4296913277805114E-3</c:v>
                </c:pt>
                <c:pt idx="10">
                  <c:v>1.3718765311122044E-2</c:v>
                </c:pt>
                <c:pt idx="11">
                  <c:v>3.7726604605585488E-2</c:v>
                </c:pt>
                <c:pt idx="12">
                  <c:v>0.3341499265066144</c:v>
                </c:pt>
                <c:pt idx="13">
                  <c:v>4.8995590396864281E-4</c:v>
                </c:pt>
                <c:pt idx="14">
                  <c:v>0.25771680548750631</c:v>
                </c:pt>
                <c:pt idx="15">
                  <c:v>0.10338069573738361</c:v>
                </c:pt>
                <c:pt idx="16">
                  <c:v>1.9598236158745713E-3</c:v>
                </c:pt>
                <c:pt idx="17">
                  <c:v>1.5188633023027927E-2</c:v>
                </c:pt>
                <c:pt idx="18">
                  <c:v>4.8995590396864281E-4</c:v>
                </c:pt>
              </c:numCache>
            </c:numRef>
          </c:val>
        </c:ser>
        <c:axId val="122784384"/>
        <c:axId val="122798464"/>
      </c:barChart>
      <c:catAx>
        <c:axId val="122784384"/>
        <c:scaling>
          <c:orientation val="minMax"/>
        </c:scaling>
        <c:axPos val="b"/>
        <c:majorTickMark val="none"/>
        <c:tickLblPos val="nextTo"/>
        <c:crossAx val="122798464"/>
        <c:crosses val="autoZero"/>
        <c:auto val="1"/>
        <c:lblAlgn val="ctr"/>
        <c:lblOffset val="100"/>
      </c:catAx>
      <c:valAx>
        <c:axId val="122798464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22784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工作变动情况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numFmt formatCode="0.00%" sourceLinked="0"/>
            <c:showPercent val="1"/>
            <c:showLeaderLines val="1"/>
          </c:dLbls>
          <c:cat>
            <c:strRef>
              <c:f>工作变动情况1!$D$6:$D$9</c:f>
              <c:strCache>
                <c:ptCount val="4"/>
                <c:pt idx="0">
                  <c:v>没变过</c:v>
                </c:pt>
                <c:pt idx="1">
                  <c:v>1次</c:v>
                </c:pt>
                <c:pt idx="2">
                  <c:v>2次</c:v>
                </c:pt>
                <c:pt idx="3">
                  <c:v>3次及以上</c:v>
                </c:pt>
              </c:strCache>
            </c:strRef>
          </c:cat>
          <c:val>
            <c:numRef>
              <c:f>工作变动情况1!$E$6:$E$9</c:f>
              <c:numCache>
                <c:formatCode>0.00%</c:formatCode>
                <c:ptCount val="4"/>
                <c:pt idx="0">
                  <c:v>0.61538461538461564</c:v>
                </c:pt>
                <c:pt idx="1">
                  <c:v>0.26751592356687898</c:v>
                </c:pt>
                <c:pt idx="2">
                  <c:v>9.6031357177854298E-2</c:v>
                </c:pt>
                <c:pt idx="3">
                  <c:v>2.1068103870651639E-2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离职方式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numFmt formatCode="0.00%" sourceLinked="0"/>
            <c:showPercent val="1"/>
            <c:showLeaderLines val="1"/>
          </c:dLbls>
          <c:cat>
            <c:strRef>
              <c:f>离职方式!$E$6:$E$7</c:f>
              <c:strCache>
                <c:ptCount val="2"/>
                <c:pt idx="0">
                  <c:v>主动离职</c:v>
                </c:pt>
                <c:pt idx="1">
                  <c:v>单位解聘</c:v>
                </c:pt>
              </c:strCache>
            </c:strRef>
          </c:cat>
          <c:val>
            <c:numRef>
              <c:f>离职方式!$F$6:$F$7</c:f>
              <c:numCache>
                <c:formatCode>0.00%</c:formatCode>
                <c:ptCount val="2"/>
                <c:pt idx="0">
                  <c:v>0.97579617834394905</c:v>
                </c:pt>
                <c:pt idx="1">
                  <c:v>2.4203821656050992E-2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/>
          <a:lstStyle/>
          <a:p>
            <a:pPr>
              <a:defRPr/>
            </a:pPr>
            <a:r>
              <a:rPr lang="zh-CN" altLang="en-US"/>
              <a:t>离职原因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离职原因!$I$2:$I$11</c:f>
              <c:strCache>
                <c:ptCount val="10"/>
                <c:pt idx="0">
                  <c:v>薪资福利低</c:v>
                </c:pt>
                <c:pt idx="1">
                  <c:v>个人发展需要</c:v>
                </c:pt>
                <c:pt idx="2">
                  <c:v>深造学习</c:v>
                </c:pt>
                <c:pt idx="3">
                  <c:v>工作没有安全感</c:v>
                </c:pt>
                <c:pt idx="4">
                  <c:v>工作压力大</c:v>
                </c:pt>
                <c:pt idx="5">
                  <c:v>对企业管理制度和企业文化不适应</c:v>
                </c:pt>
                <c:pt idx="6">
                  <c:v>想变更职业岗位</c:v>
                </c:pt>
                <c:pt idx="7">
                  <c:v>人际关系不适应</c:v>
                </c:pt>
                <c:pt idx="8">
                  <c:v>想变更工作地域</c:v>
                </c:pt>
                <c:pt idx="9">
                  <c:v>其他</c:v>
                </c:pt>
              </c:strCache>
            </c:strRef>
          </c:cat>
          <c:val>
            <c:numRef>
              <c:f>离职原因!$J$2:$J$11</c:f>
              <c:numCache>
                <c:formatCode>0.00%</c:formatCode>
                <c:ptCount val="10"/>
                <c:pt idx="0">
                  <c:v>0.45039164490861616</c:v>
                </c:pt>
                <c:pt idx="1">
                  <c:v>0.67754569190600711</c:v>
                </c:pt>
                <c:pt idx="2">
                  <c:v>0.20104438642297756</c:v>
                </c:pt>
                <c:pt idx="3">
                  <c:v>8.0939947780678867E-2</c:v>
                </c:pt>
                <c:pt idx="4">
                  <c:v>0.15796344647519728</c:v>
                </c:pt>
                <c:pt idx="5">
                  <c:v>7.9634464751958414E-2</c:v>
                </c:pt>
                <c:pt idx="6">
                  <c:v>0.25979112271540378</c:v>
                </c:pt>
                <c:pt idx="7">
                  <c:v>4.6997389033942592E-2</c:v>
                </c:pt>
                <c:pt idx="8">
                  <c:v>0.30026109660574418</c:v>
                </c:pt>
                <c:pt idx="9">
                  <c:v>2.8720626631853787E-2</c:v>
                </c:pt>
              </c:numCache>
            </c:numRef>
          </c:val>
        </c:ser>
        <c:axId val="122872960"/>
        <c:axId val="122874496"/>
      </c:barChart>
      <c:catAx>
        <c:axId val="122872960"/>
        <c:scaling>
          <c:orientation val="minMax"/>
        </c:scaling>
        <c:axPos val="b"/>
        <c:majorTickMark val="none"/>
        <c:tickLblPos val="nextTo"/>
        <c:crossAx val="122874496"/>
        <c:crosses val="autoZero"/>
        <c:auto val="1"/>
        <c:lblAlgn val="ctr"/>
        <c:lblOffset val="100"/>
      </c:catAx>
      <c:valAx>
        <c:axId val="122874496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22872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工资水平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Sheet8!$G$5</c:f>
              <c:strCache>
                <c:ptCount val="1"/>
                <c:pt idx="0">
                  <c:v>目前工资</c:v>
                </c:pt>
              </c:strCache>
            </c:strRef>
          </c:tx>
          <c:dLbls>
            <c:showVal val="1"/>
          </c:dLbls>
          <c:cat>
            <c:strRef>
              <c:f>Sheet8!$F$6:$F$14</c:f>
              <c:strCache>
                <c:ptCount val="9"/>
                <c:pt idx="0">
                  <c:v>1500以下</c:v>
                </c:pt>
                <c:pt idx="1">
                  <c:v>1501-2000</c:v>
                </c:pt>
                <c:pt idx="2">
                  <c:v>2001-2500</c:v>
                </c:pt>
                <c:pt idx="3">
                  <c:v>2501-3000</c:v>
                </c:pt>
                <c:pt idx="4">
                  <c:v>3001-3500</c:v>
                </c:pt>
                <c:pt idx="5">
                  <c:v>3501-4000</c:v>
                </c:pt>
                <c:pt idx="6">
                  <c:v>4001-4500</c:v>
                </c:pt>
                <c:pt idx="7">
                  <c:v>4501-5000</c:v>
                </c:pt>
                <c:pt idx="8">
                  <c:v>5000元以上</c:v>
                </c:pt>
              </c:strCache>
            </c:strRef>
          </c:cat>
          <c:val>
            <c:numRef>
              <c:f>Sheet8!$G$6:$G$14</c:f>
              <c:numCache>
                <c:formatCode>0.00%</c:formatCode>
                <c:ptCount val="9"/>
                <c:pt idx="0">
                  <c:v>5.9284664380205833E-2</c:v>
                </c:pt>
                <c:pt idx="1">
                  <c:v>0.16756491915727642</c:v>
                </c:pt>
                <c:pt idx="2">
                  <c:v>0.26408623223909888</c:v>
                </c:pt>
                <c:pt idx="3">
                  <c:v>0.21362077413032826</c:v>
                </c:pt>
                <c:pt idx="4">
                  <c:v>0.12003919647231749</c:v>
                </c:pt>
                <c:pt idx="5">
                  <c:v>7.2513473787359131E-2</c:v>
                </c:pt>
                <c:pt idx="6">
                  <c:v>3.0377266046055881E-2</c:v>
                </c:pt>
                <c:pt idx="7">
                  <c:v>3.3317001469867741E-2</c:v>
                </c:pt>
                <c:pt idx="8">
                  <c:v>3.9196472317491425E-2</c:v>
                </c:pt>
              </c:numCache>
            </c:numRef>
          </c:val>
        </c:ser>
        <c:ser>
          <c:idx val="1"/>
          <c:order val="1"/>
          <c:tx>
            <c:strRef>
              <c:f>Sheet8!$H$5</c:f>
              <c:strCache>
                <c:ptCount val="1"/>
                <c:pt idx="0">
                  <c:v>期望工资</c:v>
                </c:pt>
              </c:strCache>
            </c:strRef>
          </c:tx>
          <c:dLbls>
            <c:showVal val="1"/>
          </c:dLbls>
          <c:cat>
            <c:strRef>
              <c:f>Sheet8!$F$6:$F$14</c:f>
              <c:strCache>
                <c:ptCount val="9"/>
                <c:pt idx="0">
                  <c:v>1500以下</c:v>
                </c:pt>
                <c:pt idx="1">
                  <c:v>1501-2000</c:v>
                </c:pt>
                <c:pt idx="2">
                  <c:v>2001-2500</c:v>
                </c:pt>
                <c:pt idx="3">
                  <c:v>2501-3000</c:v>
                </c:pt>
                <c:pt idx="4">
                  <c:v>3001-3500</c:v>
                </c:pt>
                <c:pt idx="5">
                  <c:v>3501-4000</c:v>
                </c:pt>
                <c:pt idx="6">
                  <c:v>4001-4500</c:v>
                </c:pt>
                <c:pt idx="7">
                  <c:v>4501-5000</c:v>
                </c:pt>
                <c:pt idx="8">
                  <c:v>5000元以上</c:v>
                </c:pt>
              </c:strCache>
            </c:strRef>
          </c:cat>
          <c:val>
            <c:numRef>
              <c:f>Sheet8!$H$6:$H$14</c:f>
              <c:numCache>
                <c:formatCode>0.00%</c:formatCode>
                <c:ptCount val="9"/>
                <c:pt idx="0">
                  <c:v>2.9397354238118569E-3</c:v>
                </c:pt>
                <c:pt idx="1">
                  <c:v>6.8593826555609994E-3</c:v>
                </c:pt>
                <c:pt idx="2">
                  <c:v>3.8216560509554152E-2</c:v>
                </c:pt>
                <c:pt idx="3">
                  <c:v>0.12836844683978441</c:v>
                </c:pt>
                <c:pt idx="4">
                  <c:v>0.19010289073983339</c:v>
                </c:pt>
                <c:pt idx="5">
                  <c:v>0.15727584517393484</c:v>
                </c:pt>
                <c:pt idx="6">
                  <c:v>9.0641842234199424E-2</c:v>
                </c:pt>
                <c:pt idx="7">
                  <c:v>7.4963253307202424E-2</c:v>
                </c:pt>
                <c:pt idx="8">
                  <c:v>0.31063204311611953</c:v>
                </c:pt>
              </c:numCache>
            </c:numRef>
          </c:val>
        </c:ser>
        <c:axId val="122908672"/>
        <c:axId val="122910208"/>
      </c:barChart>
      <c:catAx>
        <c:axId val="122908672"/>
        <c:scaling>
          <c:orientation val="minMax"/>
        </c:scaling>
        <c:axPos val="b"/>
        <c:majorTickMark val="none"/>
        <c:tickLblPos val="nextTo"/>
        <c:crossAx val="122910208"/>
        <c:crosses val="autoZero"/>
        <c:auto val="1"/>
        <c:lblAlgn val="ctr"/>
        <c:lblOffset val="100"/>
      </c:catAx>
      <c:valAx>
        <c:axId val="12291020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2290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专业相关度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numFmt formatCode="0.00%" sourceLinked="0"/>
            <c:showPercent val="1"/>
            <c:showLeaderLines val="1"/>
          </c:dLbls>
          <c:cat>
            <c:strRef>
              <c:f>专业相关度!$F$6:$F$9</c:f>
              <c:strCache>
                <c:ptCount val="4"/>
                <c:pt idx="0">
                  <c:v>专业对口</c:v>
                </c:pt>
                <c:pt idx="1">
                  <c:v>专业不对口,但有部分关联</c:v>
                </c:pt>
                <c:pt idx="2">
                  <c:v>专业完全不对口</c:v>
                </c:pt>
                <c:pt idx="3">
                  <c:v>不清楚</c:v>
                </c:pt>
              </c:strCache>
            </c:strRef>
          </c:cat>
          <c:val>
            <c:numRef>
              <c:f>专业相关度!$G$6:$G$9</c:f>
              <c:numCache>
                <c:formatCode>0.00%</c:formatCode>
                <c:ptCount val="4"/>
                <c:pt idx="0">
                  <c:v>0.64625183733464331</c:v>
                </c:pt>
                <c:pt idx="1">
                  <c:v>0.20039196472317489</c:v>
                </c:pt>
                <c:pt idx="2">
                  <c:v>0.13326800587947157</c:v>
                </c:pt>
                <c:pt idx="3">
                  <c:v>2.0088192062714453E-2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对专业不对口评价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numFmt formatCode="0.00%" sourceLinked="0"/>
            <c:showPercent val="1"/>
            <c:showLeaderLines val="1"/>
          </c:dLbls>
          <c:cat>
            <c:strRef>
              <c:f>对专业不对口的评价!$D$6:$D$10</c:f>
              <c:strCache>
                <c:ptCount val="5"/>
                <c:pt idx="0">
                  <c:v>现象很普遍,容易适应</c:v>
                </c:pt>
                <c:pt idx="1">
                  <c:v>给就业造成一定困难,可以克服</c:v>
                </c:pt>
                <c:pt idx="2">
                  <c:v>专业与工作不对口,根本无法工作</c:v>
                </c:pt>
                <c:pt idx="3">
                  <c:v>从未关注这一现象</c:v>
                </c:pt>
                <c:pt idx="4">
                  <c:v>其他,</c:v>
                </c:pt>
              </c:strCache>
            </c:strRef>
          </c:cat>
          <c:val>
            <c:numRef>
              <c:f>对专业不对口的评价!$E$6:$E$10</c:f>
              <c:numCache>
                <c:formatCode>0.00%</c:formatCode>
                <c:ptCount val="5"/>
                <c:pt idx="0">
                  <c:v>0.57863792258696722</c:v>
                </c:pt>
                <c:pt idx="1">
                  <c:v>0.27486526212640888</c:v>
                </c:pt>
                <c:pt idx="2">
                  <c:v>2.6947574718275445E-2</c:v>
                </c:pt>
                <c:pt idx="3">
                  <c:v>0.10142087212150927</c:v>
                </c:pt>
                <c:pt idx="4">
                  <c:v>1.8128368446839783E-2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/>
              <a:t>专业大类分布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Sheet2!$B$208</c:f>
              <c:strCache>
                <c:ptCount val="1"/>
                <c:pt idx="0">
                  <c:v>人数</c:v>
                </c:pt>
              </c:strCache>
            </c:strRef>
          </c:tx>
          <c:dPt>
            <c:idx val="4"/>
            <c:explosion val="6"/>
          </c:dPt>
          <c:dLbls>
            <c:showVal val="1"/>
            <c:showLeaderLines val="1"/>
          </c:dLbls>
          <c:cat>
            <c:strRef>
              <c:f>Sheet2!$A$209:$A$219</c:f>
              <c:strCache>
                <c:ptCount val="11"/>
                <c:pt idx="0">
                  <c:v>财经商贸大类</c:v>
                </c:pt>
                <c:pt idx="1">
                  <c:v>电子信息大类</c:v>
                </c:pt>
                <c:pt idx="2">
                  <c:v>公共管理与服务大类</c:v>
                </c:pt>
                <c:pt idx="3">
                  <c:v>交通运输大类</c:v>
                </c:pt>
                <c:pt idx="4">
                  <c:v>教育与体育大类</c:v>
                </c:pt>
                <c:pt idx="5">
                  <c:v>旅游大类</c:v>
                </c:pt>
                <c:pt idx="6">
                  <c:v>食品药品与粮食大类</c:v>
                </c:pt>
                <c:pt idx="7">
                  <c:v>土木建筑大类</c:v>
                </c:pt>
                <c:pt idx="8">
                  <c:v>文化艺术大类</c:v>
                </c:pt>
                <c:pt idx="9">
                  <c:v>医药卫生大类</c:v>
                </c:pt>
                <c:pt idx="10">
                  <c:v>资源环境与安全大类</c:v>
                </c:pt>
              </c:strCache>
            </c:strRef>
          </c:cat>
          <c:val>
            <c:numRef>
              <c:f>Sheet2!$B$209:$B$219</c:f>
              <c:numCache>
                <c:formatCode>General</c:formatCode>
                <c:ptCount val="11"/>
                <c:pt idx="0">
                  <c:v>263</c:v>
                </c:pt>
                <c:pt idx="1">
                  <c:v>22</c:v>
                </c:pt>
                <c:pt idx="2">
                  <c:v>19</c:v>
                </c:pt>
                <c:pt idx="3">
                  <c:v>178</c:v>
                </c:pt>
                <c:pt idx="4">
                  <c:v>1647</c:v>
                </c:pt>
                <c:pt idx="5">
                  <c:v>2</c:v>
                </c:pt>
                <c:pt idx="6">
                  <c:v>8</c:v>
                </c:pt>
                <c:pt idx="7">
                  <c:v>11</c:v>
                </c:pt>
                <c:pt idx="8">
                  <c:v>87</c:v>
                </c:pt>
                <c:pt idx="9">
                  <c:v>457</c:v>
                </c:pt>
                <c:pt idx="10">
                  <c:v>15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社会保障种类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numFmt formatCode="0.00%" sourceLinked="0"/>
            <c:showPercent val="1"/>
            <c:showLeaderLines val="1"/>
          </c:dLbls>
          <c:cat>
            <c:strRef>
              <c:f>Sheet4!$E$6:$E$13</c:f>
              <c:strCache>
                <c:ptCount val="8"/>
                <c:pt idx="0">
                  <c:v>五险一金及以上</c:v>
                </c:pt>
                <c:pt idx="1">
                  <c:v>四险一金</c:v>
                </c:pt>
                <c:pt idx="2">
                  <c:v>三险一金</c:v>
                </c:pt>
                <c:pt idx="3">
                  <c:v>二险一金</c:v>
                </c:pt>
                <c:pt idx="4">
                  <c:v>三险</c:v>
                </c:pt>
                <c:pt idx="5">
                  <c:v>二险</c:v>
                </c:pt>
                <c:pt idx="6">
                  <c:v>一险</c:v>
                </c:pt>
                <c:pt idx="7">
                  <c:v>未办理任何保险</c:v>
                </c:pt>
              </c:strCache>
            </c:strRef>
          </c:cat>
          <c:val>
            <c:numRef>
              <c:f>Sheet4!$F$6:$F$13</c:f>
              <c:numCache>
                <c:formatCode>0.00%</c:formatCode>
                <c:ptCount val="8"/>
                <c:pt idx="0">
                  <c:v>0.35227829495345525</c:v>
                </c:pt>
                <c:pt idx="1">
                  <c:v>3.7726604605585488E-2</c:v>
                </c:pt>
                <c:pt idx="2">
                  <c:v>5.0465458108770213E-2</c:v>
                </c:pt>
                <c:pt idx="3">
                  <c:v>3.9196472317491425E-3</c:v>
                </c:pt>
                <c:pt idx="4">
                  <c:v>8.7212150906418429E-2</c:v>
                </c:pt>
                <c:pt idx="5">
                  <c:v>6.3694267515923744E-3</c:v>
                </c:pt>
                <c:pt idx="6">
                  <c:v>3.5276825085742286E-2</c:v>
                </c:pt>
                <c:pt idx="7">
                  <c:v>0.42675159235668791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未就业原因</a:t>
            </a:r>
            <a:endParaRPr lang="en-US" altLang="zh-CN"/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未就业原因!$B$3:$B$11</c:f>
              <c:strCache>
                <c:ptCount val="9"/>
                <c:pt idx="0">
                  <c:v>目前没有接收单位</c:v>
                </c:pt>
                <c:pt idx="1">
                  <c:v>有单位接收，但薪酬待遇不满意</c:v>
                </c:pt>
                <c:pt idx="2">
                  <c:v>有单位接收，但不能炉石户口</c:v>
                </c:pt>
                <c:pt idx="3">
                  <c:v>有单位接收，但专业不对口</c:v>
                </c:pt>
                <c:pt idx="4">
                  <c:v>有单位接收，但地点不满意</c:v>
                </c:pt>
                <c:pt idx="5">
                  <c:v>有单位拟接收，还在选择中</c:v>
                </c:pt>
                <c:pt idx="6">
                  <c:v>无生活压力，不急于就业</c:v>
                </c:pt>
                <c:pt idx="7">
                  <c:v>不就业，拟升学或拟出国</c:v>
                </c:pt>
                <c:pt idx="8">
                  <c:v>其他</c:v>
                </c:pt>
              </c:strCache>
            </c:strRef>
          </c:cat>
          <c:val>
            <c:numRef>
              <c:f>未就业原因!$C$3:$C$11</c:f>
              <c:numCache>
                <c:formatCode>0.00%</c:formatCode>
                <c:ptCount val="9"/>
                <c:pt idx="0">
                  <c:v>0.12253123740427269</c:v>
                </c:pt>
                <c:pt idx="1">
                  <c:v>0.45183393792825488</c:v>
                </c:pt>
                <c:pt idx="2">
                  <c:v>0.14752116082224948</c:v>
                </c:pt>
                <c:pt idx="3">
                  <c:v>0.20233776702942374</c:v>
                </c:pt>
                <c:pt idx="4">
                  <c:v>0.29302700523982411</c:v>
                </c:pt>
                <c:pt idx="5">
                  <c:v>0.35308343409915388</c:v>
                </c:pt>
                <c:pt idx="6">
                  <c:v>0.18903667875856509</c:v>
                </c:pt>
                <c:pt idx="7">
                  <c:v>5.3607416364369206E-2</c:v>
                </c:pt>
                <c:pt idx="8">
                  <c:v>0.27126158806932676</c:v>
                </c:pt>
              </c:numCache>
            </c:numRef>
          </c:val>
        </c:ser>
        <c:axId val="125313792"/>
        <c:axId val="125315328"/>
      </c:barChart>
      <c:catAx>
        <c:axId val="125313792"/>
        <c:scaling>
          <c:orientation val="minMax"/>
        </c:scaling>
        <c:axPos val="l"/>
        <c:majorTickMark val="none"/>
        <c:tickLblPos val="nextTo"/>
        <c:crossAx val="125315328"/>
        <c:crosses val="autoZero"/>
        <c:auto val="1"/>
        <c:lblAlgn val="ctr"/>
        <c:lblOffset val="100"/>
      </c:catAx>
      <c:valAx>
        <c:axId val="125315328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crossAx val="125313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Sheet10!$F$1:$F$12</c:f>
              <c:strCache>
                <c:ptCount val="12"/>
                <c:pt idx="0">
                  <c:v>诚实守信</c:v>
                </c:pt>
                <c:pt idx="1">
                  <c:v>有责任感</c:v>
                </c:pt>
                <c:pt idx="2">
                  <c:v>敬业精神</c:v>
                </c:pt>
                <c:pt idx="3">
                  <c:v>学习能力</c:v>
                </c:pt>
                <c:pt idx="4">
                  <c:v>创新能力</c:v>
                </c:pt>
                <c:pt idx="5">
                  <c:v>团队协作能力</c:v>
                </c:pt>
                <c:pt idx="6">
                  <c:v>执行能力</c:v>
                </c:pt>
                <c:pt idx="7">
                  <c:v>时间管理能力</c:v>
                </c:pt>
                <c:pt idx="8">
                  <c:v>专业理论基础</c:v>
                </c:pt>
                <c:pt idx="9">
                  <c:v>社会实践经历</c:v>
                </c:pt>
                <c:pt idx="10">
                  <c:v>专业应用技能</c:v>
                </c:pt>
                <c:pt idx="11">
                  <c:v>个人外在形象及身体条件</c:v>
                </c:pt>
              </c:strCache>
            </c:strRef>
          </c:cat>
          <c:val>
            <c:numRef>
              <c:f>Sheet10!$G$1:$G$12</c:f>
              <c:numCache>
                <c:formatCode>0.00_ </c:formatCode>
                <c:ptCount val="12"/>
                <c:pt idx="0">
                  <c:v>4.2536374360990958</c:v>
                </c:pt>
                <c:pt idx="1">
                  <c:v>4.3550924105387336</c:v>
                </c:pt>
                <c:pt idx="2">
                  <c:v>4.3507668108533233</c:v>
                </c:pt>
                <c:pt idx="3">
                  <c:v>4.3020055053086885</c:v>
                </c:pt>
                <c:pt idx="4">
                  <c:v>4.1742036964215492</c:v>
                </c:pt>
                <c:pt idx="5">
                  <c:v>4.3090837593393632</c:v>
                </c:pt>
                <c:pt idx="6">
                  <c:v>4.3063311049941175</c:v>
                </c:pt>
                <c:pt idx="7">
                  <c:v>4.2257176563114287</c:v>
                </c:pt>
                <c:pt idx="8">
                  <c:v>4.1517892253244204</c:v>
                </c:pt>
                <c:pt idx="9">
                  <c:v>4.1576877703499688</c:v>
                </c:pt>
                <c:pt idx="10">
                  <c:v>4.1222965001966072</c:v>
                </c:pt>
                <c:pt idx="11">
                  <c:v>4.1604404246952376</c:v>
                </c:pt>
              </c:numCache>
            </c:numRef>
          </c:val>
        </c:ser>
        <c:shape val="box"/>
        <c:axId val="125348480"/>
        <c:axId val="125362560"/>
        <c:axId val="0"/>
      </c:bar3DChart>
      <c:catAx>
        <c:axId val="125348480"/>
        <c:scaling>
          <c:orientation val="minMax"/>
        </c:scaling>
        <c:axPos val="l"/>
        <c:majorTickMark val="none"/>
        <c:tickLblPos val="nextTo"/>
        <c:crossAx val="125362560"/>
        <c:crosses val="autoZero"/>
        <c:auto val="1"/>
        <c:lblAlgn val="ctr"/>
        <c:lblOffset val="100"/>
      </c:catAx>
      <c:valAx>
        <c:axId val="125362560"/>
        <c:scaling>
          <c:orientation val="minMax"/>
        </c:scaling>
        <c:axPos val="b"/>
        <c:majorGridlines/>
        <c:numFmt formatCode="0.00_ " sourceLinked="1"/>
        <c:majorTickMark val="none"/>
        <c:tickLblPos val="nextTo"/>
        <c:crossAx val="125348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毕业生对教学工作的评价!$I$1</c:f>
              <c:strCache>
                <c:ptCount val="1"/>
                <c:pt idx="0">
                  <c:v>评分</c:v>
                </c:pt>
              </c:strCache>
            </c:strRef>
          </c:tx>
          <c:dLbls>
            <c:showVal val="1"/>
          </c:dLbls>
          <c:cat>
            <c:strRef>
              <c:f>毕业生对教学工作的评价!$H$2:$H$10</c:f>
              <c:strCache>
                <c:ptCount val="9"/>
                <c:pt idx="0">
                  <c:v>整体人才培养工作评价</c:v>
                </c:pt>
                <c:pt idx="1">
                  <c:v>校风、学风建设</c:v>
                </c:pt>
                <c:pt idx="2">
                  <c:v>专业师资水平现状</c:v>
                </c:pt>
                <c:pt idx="3">
                  <c:v>专业教学内容与工作需要的吻合程度</c:v>
                </c:pt>
                <c:pt idx="4">
                  <c:v>专业的实习实训及社会实践活动</c:v>
                </c:pt>
                <c:pt idx="5">
                  <c:v>教学设施和教学手段</c:v>
                </c:pt>
                <c:pt idx="6">
                  <c:v>专业课程结构设置</c:v>
                </c:pt>
                <c:pt idx="7">
                  <c:v>学生管理教育工作</c:v>
                </c:pt>
                <c:pt idx="8">
                  <c:v>校园文化及校园文体活动</c:v>
                </c:pt>
              </c:strCache>
            </c:strRef>
          </c:cat>
          <c:val>
            <c:numRef>
              <c:f>毕业生对教学工作的评价!$I$2:$I$10</c:f>
              <c:numCache>
                <c:formatCode>0.00_ </c:formatCode>
                <c:ptCount val="9"/>
                <c:pt idx="0">
                  <c:v>4.1647660243806515</c:v>
                </c:pt>
                <c:pt idx="1">
                  <c:v>4.2099882029099485</c:v>
                </c:pt>
                <c:pt idx="2">
                  <c:v>4.2461659457333933</c:v>
                </c:pt>
                <c:pt idx="3">
                  <c:v>4.1631930790404903</c:v>
                </c:pt>
                <c:pt idx="4">
                  <c:v>4.2013370035391411</c:v>
                </c:pt>
                <c:pt idx="5">
                  <c:v>4.2080220212347736</c:v>
                </c:pt>
                <c:pt idx="6">
                  <c:v>4.2241447109712835</c:v>
                </c:pt>
                <c:pt idx="7">
                  <c:v>4.1903263861580795</c:v>
                </c:pt>
                <c:pt idx="8">
                  <c:v>4.1683051513959759</c:v>
                </c:pt>
              </c:numCache>
            </c:numRef>
          </c:val>
        </c:ser>
        <c:axId val="132751360"/>
        <c:axId val="132752896"/>
      </c:barChart>
      <c:catAx>
        <c:axId val="132751360"/>
        <c:scaling>
          <c:orientation val="minMax"/>
        </c:scaling>
        <c:axPos val="l"/>
        <c:numFmt formatCode="General" sourceLinked="1"/>
        <c:tickLblPos val="nextTo"/>
        <c:crossAx val="132752896"/>
        <c:crosses val="autoZero"/>
        <c:auto val="1"/>
        <c:lblAlgn val="ctr"/>
        <c:lblOffset val="100"/>
      </c:catAx>
      <c:valAx>
        <c:axId val="132752896"/>
        <c:scaling>
          <c:orientation val="minMax"/>
        </c:scaling>
        <c:axPos val="b"/>
        <c:majorGridlines/>
        <c:numFmt formatCode="0.00_ " sourceLinked="1"/>
        <c:tickLblPos val="nextTo"/>
        <c:crossAx val="132751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/>
              <a:t>2019</a:t>
            </a:r>
            <a:r>
              <a:rPr lang="zh-CN" altLang="en-US"/>
              <a:t>届毕业生对就业工作的评价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毕业生对就业工作的评价!$D$2:$D$10</c:f>
              <c:strCache>
                <c:ptCount val="9"/>
                <c:pt idx="0">
                  <c:v>就业指导工作总体评价</c:v>
                </c:pt>
                <c:pt idx="1">
                  <c:v>职业生涯规划知识普及程度</c:v>
                </c:pt>
                <c:pt idx="2">
                  <c:v>求职择业指导开展情况</c:v>
                </c:pt>
                <c:pt idx="3">
                  <c:v>就业创业政策宣传咨询情况</c:v>
                </c:pt>
                <c:pt idx="4">
                  <c:v>就业信息数量及质量</c:v>
                </c:pt>
                <c:pt idx="5">
                  <c:v>校园招聘活动情况</c:v>
                </c:pt>
                <c:pt idx="6">
                  <c:v>创新创业教育开展情况</c:v>
                </c:pt>
                <c:pt idx="7">
                  <c:v>就业手续办理满意程度</c:v>
                </c:pt>
                <c:pt idx="8">
                  <c:v>对母校的总体评价</c:v>
                </c:pt>
              </c:strCache>
            </c:strRef>
          </c:cat>
          <c:val>
            <c:numRef>
              <c:f>毕业生对就业工作的评价!$E$2:$E$10</c:f>
              <c:numCache>
                <c:formatCode>0.00_ </c:formatCode>
                <c:ptCount val="9"/>
                <c:pt idx="0">
                  <c:v>4.1344868265827586</c:v>
                </c:pt>
                <c:pt idx="1">
                  <c:v>4.1285882815571986</c:v>
                </c:pt>
                <c:pt idx="2">
                  <c:v>4.1160047188360069</c:v>
                </c:pt>
                <c:pt idx="3">
                  <c:v>4.1026346834447507</c:v>
                </c:pt>
                <c:pt idx="4">
                  <c:v>4.1093197011403904</c:v>
                </c:pt>
                <c:pt idx="5">
                  <c:v>4.0778607943374023</c:v>
                </c:pt>
                <c:pt idx="6">
                  <c:v>4.0987023200943824</c:v>
                </c:pt>
                <c:pt idx="7">
                  <c:v>4.0715690129767994</c:v>
                </c:pt>
                <c:pt idx="8">
                  <c:v>4.3499999999999996</c:v>
                </c:pt>
              </c:numCache>
            </c:numRef>
          </c:val>
        </c:ser>
        <c:axId val="140285056"/>
        <c:axId val="140286592"/>
      </c:barChart>
      <c:catAx>
        <c:axId val="140285056"/>
        <c:scaling>
          <c:orientation val="minMax"/>
        </c:scaling>
        <c:axPos val="l"/>
        <c:numFmt formatCode="General" sourceLinked="1"/>
        <c:tickLblPos val="nextTo"/>
        <c:crossAx val="140286592"/>
        <c:crosses val="autoZero"/>
        <c:auto val="1"/>
        <c:lblAlgn val="ctr"/>
        <c:lblOffset val="100"/>
      </c:catAx>
      <c:valAx>
        <c:axId val="140286592"/>
        <c:scaling>
          <c:orientation val="minMax"/>
        </c:scaling>
        <c:axPos val="b"/>
        <c:majorGridlines/>
        <c:numFmt formatCode="0.00_ " sourceLinked="1"/>
        <c:tickLblPos val="nextTo"/>
        <c:crossAx val="140285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/>
          <a:lstStyle/>
          <a:p>
            <a:pPr>
              <a:defRPr/>
            </a:pPr>
            <a:r>
              <a:rPr lang="zh-CN" altLang="en-US"/>
              <a:t>毕业生专业分布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毕业数</c:v>
                </c:pt>
              </c:strCache>
            </c:strRef>
          </c:tx>
          <c:dLbls>
            <c:showVal val="1"/>
          </c:dLbls>
          <c:cat>
            <c:strRef>
              <c:f>Sheet1!$A$5:$A$35</c:f>
              <c:strCache>
                <c:ptCount val="31"/>
                <c:pt idx="0">
                  <c:v>学前教育</c:v>
                </c:pt>
                <c:pt idx="1">
                  <c:v>护理</c:v>
                </c:pt>
                <c:pt idx="2">
                  <c:v>会计</c:v>
                </c:pt>
                <c:pt idx="3">
                  <c:v>会计电算化</c:v>
                </c:pt>
                <c:pt idx="4">
                  <c:v>航海技术</c:v>
                </c:pt>
                <c:pt idx="5">
                  <c:v>高速铁路客运乘务</c:v>
                </c:pt>
                <c:pt idx="6">
                  <c:v>财务管理</c:v>
                </c:pt>
                <c:pt idx="7">
                  <c:v>空中乘务</c:v>
                </c:pt>
                <c:pt idx="8">
                  <c:v>服装与服饰设计</c:v>
                </c:pt>
                <c:pt idx="9">
                  <c:v>室内艺术设计</c:v>
                </c:pt>
                <c:pt idx="10">
                  <c:v>计算机应用技术</c:v>
                </c:pt>
                <c:pt idx="11">
                  <c:v>轮机工程技术</c:v>
                </c:pt>
                <c:pt idx="12">
                  <c:v>人力资源管理</c:v>
                </c:pt>
                <c:pt idx="13">
                  <c:v>老年保健与管理</c:v>
                </c:pt>
                <c:pt idx="14">
                  <c:v>国际邮轮乘务管理</c:v>
                </c:pt>
                <c:pt idx="15">
                  <c:v>视觉传播设计与制作</c:v>
                </c:pt>
                <c:pt idx="16">
                  <c:v>电子商务</c:v>
                </c:pt>
                <c:pt idx="17">
                  <c:v>摄影测量与遥感技术(空间信息技术方向)</c:v>
                </c:pt>
                <c:pt idx="18">
                  <c:v>市场营销</c:v>
                </c:pt>
                <c:pt idx="19">
                  <c:v>服装设计</c:v>
                </c:pt>
                <c:pt idx="20">
                  <c:v>工程造价</c:v>
                </c:pt>
                <c:pt idx="21">
                  <c:v>港口机械与自动控制</c:v>
                </c:pt>
                <c:pt idx="22">
                  <c:v>食品质量与安全</c:v>
                </c:pt>
                <c:pt idx="23">
                  <c:v>早期教育</c:v>
                </c:pt>
                <c:pt idx="24">
                  <c:v>人物形象设计</c:v>
                </c:pt>
                <c:pt idx="25">
                  <c:v>摄影测量与遥感技术</c:v>
                </c:pt>
                <c:pt idx="26">
                  <c:v>国际邮轮乘务</c:v>
                </c:pt>
                <c:pt idx="27">
                  <c:v>航空服务</c:v>
                </c:pt>
                <c:pt idx="28">
                  <c:v>酒店管理</c:v>
                </c:pt>
                <c:pt idx="29">
                  <c:v>旅游管理</c:v>
                </c:pt>
                <c:pt idx="30">
                  <c:v>视觉传达艺术设计</c:v>
                </c:pt>
              </c:strCache>
            </c:strRef>
          </c:cat>
          <c:val>
            <c:numRef>
              <c:f>Sheet1!$B$5:$B$35</c:f>
              <c:numCache>
                <c:formatCode>General</c:formatCode>
                <c:ptCount val="31"/>
                <c:pt idx="0">
                  <c:v>1640</c:v>
                </c:pt>
                <c:pt idx="1">
                  <c:v>441</c:v>
                </c:pt>
                <c:pt idx="2">
                  <c:v>137</c:v>
                </c:pt>
                <c:pt idx="3">
                  <c:v>61</c:v>
                </c:pt>
                <c:pt idx="4">
                  <c:v>55</c:v>
                </c:pt>
                <c:pt idx="5">
                  <c:v>43</c:v>
                </c:pt>
                <c:pt idx="6">
                  <c:v>41</c:v>
                </c:pt>
                <c:pt idx="7">
                  <c:v>37</c:v>
                </c:pt>
                <c:pt idx="8">
                  <c:v>30</c:v>
                </c:pt>
                <c:pt idx="9">
                  <c:v>26</c:v>
                </c:pt>
                <c:pt idx="10">
                  <c:v>22</c:v>
                </c:pt>
                <c:pt idx="11">
                  <c:v>19</c:v>
                </c:pt>
                <c:pt idx="12">
                  <c:v>19</c:v>
                </c:pt>
                <c:pt idx="13">
                  <c:v>16</c:v>
                </c:pt>
                <c:pt idx="14">
                  <c:v>13</c:v>
                </c:pt>
                <c:pt idx="15">
                  <c:v>13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11</c:v>
                </c:pt>
                <c:pt idx="20">
                  <c:v>11</c:v>
                </c:pt>
                <c:pt idx="21">
                  <c:v>9</c:v>
                </c:pt>
                <c:pt idx="22">
                  <c:v>8</c:v>
                </c:pt>
                <c:pt idx="23">
                  <c:v>7</c:v>
                </c:pt>
                <c:pt idx="24">
                  <c:v>6</c:v>
                </c:pt>
                <c:pt idx="25">
                  <c:v>3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axId val="183705600"/>
        <c:axId val="183707520"/>
      </c:barChart>
      <c:catAx>
        <c:axId val="183705600"/>
        <c:scaling>
          <c:orientation val="minMax"/>
        </c:scaling>
        <c:axPos val="l"/>
        <c:tickLblPos val="nextTo"/>
        <c:crossAx val="183707520"/>
        <c:crosses val="autoZero"/>
        <c:auto val="1"/>
        <c:lblAlgn val="ctr"/>
        <c:lblOffset val="100"/>
      </c:catAx>
      <c:valAx>
        <c:axId val="183707520"/>
        <c:scaling>
          <c:orientation val="minMax"/>
        </c:scaling>
        <c:axPos val="b"/>
        <c:majorGridlines/>
        <c:numFmt formatCode="General" sourceLinked="1"/>
        <c:tickLblPos val="nextTo"/>
        <c:crossAx val="183705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>
      <c:tx>
        <c:rich>
          <a:bodyPr/>
          <a:lstStyle/>
          <a:p>
            <a:pPr>
              <a:defRPr/>
            </a:pPr>
            <a:r>
              <a:rPr lang="zh-CN"/>
              <a:t>省内生源分布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Sheet2!$B$97</c:f>
              <c:strCache>
                <c:ptCount val="1"/>
                <c:pt idx="0">
                  <c:v>人数</c:v>
                </c:pt>
              </c:strCache>
            </c:strRef>
          </c:tx>
          <c:dLbls>
            <c:showVal val="1"/>
          </c:dLbls>
          <c:cat>
            <c:strRef>
              <c:f>Sheet2!$A$98:$A$108</c:f>
              <c:strCache>
                <c:ptCount val="11"/>
                <c:pt idx="0">
                  <c:v>张家口市</c:v>
                </c:pt>
                <c:pt idx="1">
                  <c:v>廊坊市</c:v>
                </c:pt>
                <c:pt idx="2">
                  <c:v>承德市</c:v>
                </c:pt>
                <c:pt idx="3">
                  <c:v>唐山市</c:v>
                </c:pt>
                <c:pt idx="4">
                  <c:v>秦皇岛市</c:v>
                </c:pt>
                <c:pt idx="5">
                  <c:v>衡水市</c:v>
                </c:pt>
                <c:pt idx="6">
                  <c:v>邯郸市</c:v>
                </c:pt>
                <c:pt idx="7">
                  <c:v>沧州市</c:v>
                </c:pt>
                <c:pt idx="8">
                  <c:v>邢台市</c:v>
                </c:pt>
                <c:pt idx="9">
                  <c:v>保定市</c:v>
                </c:pt>
                <c:pt idx="10">
                  <c:v>石家庄市</c:v>
                </c:pt>
              </c:strCache>
            </c:strRef>
          </c:cat>
          <c:val>
            <c:numRef>
              <c:f>Sheet2!$B$98:$B$108</c:f>
              <c:numCache>
                <c:formatCode>General</c:formatCode>
                <c:ptCount val="11"/>
                <c:pt idx="0">
                  <c:v>56</c:v>
                </c:pt>
                <c:pt idx="1">
                  <c:v>77</c:v>
                </c:pt>
                <c:pt idx="2">
                  <c:v>99</c:v>
                </c:pt>
                <c:pt idx="3">
                  <c:v>156</c:v>
                </c:pt>
                <c:pt idx="4">
                  <c:v>173</c:v>
                </c:pt>
                <c:pt idx="5">
                  <c:v>181</c:v>
                </c:pt>
                <c:pt idx="6">
                  <c:v>183</c:v>
                </c:pt>
                <c:pt idx="7">
                  <c:v>208</c:v>
                </c:pt>
                <c:pt idx="8">
                  <c:v>301</c:v>
                </c:pt>
                <c:pt idx="9">
                  <c:v>429</c:v>
                </c:pt>
                <c:pt idx="10">
                  <c:v>661</c:v>
                </c:pt>
              </c:numCache>
            </c:numRef>
          </c:val>
        </c:ser>
        <c:axId val="189549952"/>
        <c:axId val="189578624"/>
      </c:barChart>
      <c:catAx>
        <c:axId val="189549952"/>
        <c:scaling>
          <c:orientation val="minMax"/>
        </c:scaling>
        <c:axPos val="b"/>
        <c:tickLblPos val="nextTo"/>
        <c:crossAx val="189578624"/>
        <c:crosses val="autoZero"/>
        <c:auto val="1"/>
        <c:lblAlgn val="ctr"/>
        <c:lblOffset val="100"/>
      </c:catAx>
      <c:valAx>
        <c:axId val="189578624"/>
        <c:scaling>
          <c:orientation val="minMax"/>
        </c:scaling>
        <c:axPos val="l"/>
        <c:majorGridlines/>
        <c:numFmt formatCode="General" sourceLinked="1"/>
        <c:tickLblPos val="nextTo"/>
        <c:crossAx val="189549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8"/>
  <c:chart>
    <c:title>
      <c:tx>
        <c:rich>
          <a:bodyPr/>
          <a:lstStyle/>
          <a:p>
            <a:pPr>
              <a:defRPr/>
            </a:pPr>
            <a:r>
              <a:rPr lang="zh-CN"/>
              <a:t>省外生源分布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Sheet2!$B$117</c:f>
              <c:strCache>
                <c:ptCount val="1"/>
                <c:pt idx="0">
                  <c:v>人数</c:v>
                </c:pt>
              </c:strCache>
            </c:strRef>
          </c:tx>
          <c:dLbls>
            <c:showVal val="1"/>
          </c:dLbls>
          <c:cat>
            <c:strRef>
              <c:f>Sheet2!$A$118:$A$132</c:f>
              <c:strCache>
                <c:ptCount val="15"/>
                <c:pt idx="0">
                  <c:v>湖北省</c:v>
                </c:pt>
                <c:pt idx="1">
                  <c:v>吉林省</c:v>
                </c:pt>
                <c:pt idx="2">
                  <c:v>陕西省</c:v>
                </c:pt>
                <c:pt idx="3">
                  <c:v>重庆市</c:v>
                </c:pt>
                <c:pt idx="4">
                  <c:v>河南省</c:v>
                </c:pt>
                <c:pt idx="5">
                  <c:v>黑龙江省</c:v>
                </c:pt>
                <c:pt idx="6">
                  <c:v>云南省</c:v>
                </c:pt>
                <c:pt idx="7">
                  <c:v>山东省</c:v>
                </c:pt>
                <c:pt idx="8">
                  <c:v>辽宁省</c:v>
                </c:pt>
                <c:pt idx="9">
                  <c:v>贵州省</c:v>
                </c:pt>
                <c:pt idx="10">
                  <c:v>甘肃省</c:v>
                </c:pt>
                <c:pt idx="11">
                  <c:v>广东省</c:v>
                </c:pt>
                <c:pt idx="12">
                  <c:v>四川省</c:v>
                </c:pt>
                <c:pt idx="13">
                  <c:v>内蒙古</c:v>
                </c:pt>
                <c:pt idx="14">
                  <c:v>山西省</c:v>
                </c:pt>
              </c:strCache>
            </c:strRef>
          </c:cat>
          <c:val>
            <c:numRef>
              <c:f>Sheet2!$B$118:$B$132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9</c:v>
                </c:pt>
                <c:pt idx="7">
                  <c:v>10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17</c:v>
                </c:pt>
                <c:pt idx="12">
                  <c:v>21</c:v>
                </c:pt>
                <c:pt idx="13">
                  <c:v>34</c:v>
                </c:pt>
                <c:pt idx="14">
                  <c:v>39</c:v>
                </c:pt>
              </c:numCache>
            </c:numRef>
          </c:val>
        </c:ser>
        <c:axId val="200959872"/>
        <c:axId val="200961408"/>
      </c:barChart>
      <c:catAx>
        <c:axId val="200959872"/>
        <c:scaling>
          <c:orientation val="minMax"/>
        </c:scaling>
        <c:axPos val="l"/>
        <c:tickLblPos val="nextTo"/>
        <c:crossAx val="200961408"/>
        <c:crosses val="autoZero"/>
        <c:auto val="1"/>
        <c:lblAlgn val="ctr"/>
        <c:lblOffset val="100"/>
      </c:catAx>
      <c:valAx>
        <c:axId val="200961408"/>
        <c:scaling>
          <c:orientation val="minMax"/>
        </c:scaling>
        <c:axPos val="b"/>
        <c:majorGridlines/>
        <c:numFmt formatCode="General" sourceLinked="1"/>
        <c:tickLblPos val="nextTo"/>
        <c:crossAx val="200959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各专业大类性别分布图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Sheet2!$B$269</c:f>
              <c:strCache>
                <c:ptCount val="1"/>
                <c:pt idx="0">
                  <c:v>男</c:v>
                </c:pt>
              </c:strCache>
            </c:strRef>
          </c:tx>
          <c:dLbls>
            <c:showVal val="1"/>
          </c:dLbls>
          <c:cat>
            <c:strRef>
              <c:f>Sheet2!$A$270:$A$280</c:f>
              <c:strCache>
                <c:ptCount val="11"/>
                <c:pt idx="0">
                  <c:v>财经商贸大类</c:v>
                </c:pt>
                <c:pt idx="1">
                  <c:v>电子信息大类</c:v>
                </c:pt>
                <c:pt idx="2">
                  <c:v>公共管理与服务大类</c:v>
                </c:pt>
                <c:pt idx="3">
                  <c:v>交通运输大类</c:v>
                </c:pt>
                <c:pt idx="4">
                  <c:v>教育与体育大类</c:v>
                </c:pt>
                <c:pt idx="5">
                  <c:v>旅游大类</c:v>
                </c:pt>
                <c:pt idx="6">
                  <c:v>食品药品与粮食大类</c:v>
                </c:pt>
                <c:pt idx="7">
                  <c:v>土木建筑大类</c:v>
                </c:pt>
                <c:pt idx="8">
                  <c:v>文化艺术大类</c:v>
                </c:pt>
                <c:pt idx="9">
                  <c:v>医药卫生大类</c:v>
                </c:pt>
                <c:pt idx="10">
                  <c:v>资源环境与安全大类</c:v>
                </c:pt>
              </c:strCache>
            </c:strRef>
          </c:cat>
          <c:val>
            <c:numRef>
              <c:f>Sheet2!$B$270:$B$280</c:f>
              <c:numCache>
                <c:formatCode>General</c:formatCode>
                <c:ptCount val="11"/>
                <c:pt idx="0">
                  <c:v>22</c:v>
                </c:pt>
                <c:pt idx="1">
                  <c:v>12</c:v>
                </c:pt>
                <c:pt idx="2">
                  <c:v>1</c:v>
                </c:pt>
                <c:pt idx="3">
                  <c:v>85</c:v>
                </c:pt>
                <c:pt idx="4">
                  <c:v>11</c:v>
                </c:pt>
                <c:pt idx="5">
                  <c:v>1</c:v>
                </c:pt>
                <c:pt idx="7">
                  <c:v>9</c:v>
                </c:pt>
                <c:pt idx="8">
                  <c:v>13</c:v>
                </c:pt>
                <c:pt idx="9">
                  <c:v>33</c:v>
                </c:pt>
                <c:pt idx="1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Sheet2!$C$269</c:f>
              <c:strCache>
                <c:ptCount val="1"/>
                <c:pt idx="0">
                  <c:v>女</c:v>
                </c:pt>
              </c:strCache>
            </c:strRef>
          </c:tx>
          <c:dLbls>
            <c:showVal val="1"/>
          </c:dLbls>
          <c:cat>
            <c:strRef>
              <c:f>Sheet2!$A$270:$A$280</c:f>
              <c:strCache>
                <c:ptCount val="11"/>
                <c:pt idx="0">
                  <c:v>财经商贸大类</c:v>
                </c:pt>
                <c:pt idx="1">
                  <c:v>电子信息大类</c:v>
                </c:pt>
                <c:pt idx="2">
                  <c:v>公共管理与服务大类</c:v>
                </c:pt>
                <c:pt idx="3">
                  <c:v>交通运输大类</c:v>
                </c:pt>
                <c:pt idx="4">
                  <c:v>教育与体育大类</c:v>
                </c:pt>
                <c:pt idx="5">
                  <c:v>旅游大类</c:v>
                </c:pt>
                <c:pt idx="6">
                  <c:v>食品药品与粮食大类</c:v>
                </c:pt>
                <c:pt idx="7">
                  <c:v>土木建筑大类</c:v>
                </c:pt>
                <c:pt idx="8">
                  <c:v>文化艺术大类</c:v>
                </c:pt>
                <c:pt idx="9">
                  <c:v>医药卫生大类</c:v>
                </c:pt>
                <c:pt idx="10">
                  <c:v>资源环境与安全大类</c:v>
                </c:pt>
              </c:strCache>
            </c:strRef>
          </c:cat>
          <c:val>
            <c:numRef>
              <c:f>Sheet2!$C$270:$C$280</c:f>
              <c:numCache>
                <c:formatCode>General</c:formatCode>
                <c:ptCount val="11"/>
                <c:pt idx="0">
                  <c:v>241</c:v>
                </c:pt>
                <c:pt idx="1">
                  <c:v>10</c:v>
                </c:pt>
                <c:pt idx="2">
                  <c:v>18</c:v>
                </c:pt>
                <c:pt idx="3">
                  <c:v>93</c:v>
                </c:pt>
                <c:pt idx="4">
                  <c:v>1636</c:v>
                </c:pt>
                <c:pt idx="5">
                  <c:v>1</c:v>
                </c:pt>
                <c:pt idx="6">
                  <c:v>8</c:v>
                </c:pt>
                <c:pt idx="7">
                  <c:v>2</c:v>
                </c:pt>
                <c:pt idx="8">
                  <c:v>74</c:v>
                </c:pt>
                <c:pt idx="9">
                  <c:v>424</c:v>
                </c:pt>
                <c:pt idx="10">
                  <c:v>6</c:v>
                </c:pt>
              </c:numCache>
            </c:numRef>
          </c:val>
        </c:ser>
        <c:axId val="62878464"/>
        <c:axId val="62880000"/>
      </c:barChart>
      <c:catAx>
        <c:axId val="62878464"/>
        <c:scaling>
          <c:orientation val="minMax"/>
        </c:scaling>
        <c:axPos val="l"/>
        <c:majorTickMark val="none"/>
        <c:tickLblPos val="nextTo"/>
        <c:crossAx val="62880000"/>
        <c:crosses val="autoZero"/>
        <c:auto val="1"/>
        <c:lblAlgn val="ctr"/>
        <c:lblOffset val="100"/>
      </c:catAx>
      <c:valAx>
        <c:axId val="6288000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62878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分专业性别分布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Sheet11!$H$4</c:f>
              <c:strCache>
                <c:ptCount val="1"/>
                <c:pt idx="0">
                  <c:v>男</c:v>
                </c:pt>
              </c:strCache>
            </c:strRef>
          </c:tx>
          <c:dLbls>
            <c:showVal val="1"/>
          </c:dLbls>
          <c:cat>
            <c:strRef>
              <c:f>Sheet11!$G$5:$G$34</c:f>
              <c:strCache>
                <c:ptCount val="30"/>
                <c:pt idx="0">
                  <c:v>财务管理</c:v>
                </c:pt>
                <c:pt idx="1">
                  <c:v>电子商务</c:v>
                </c:pt>
                <c:pt idx="2">
                  <c:v>服装设计</c:v>
                </c:pt>
                <c:pt idx="3">
                  <c:v>服装与服饰设计</c:v>
                </c:pt>
                <c:pt idx="4">
                  <c:v>港口机械与自动控制</c:v>
                </c:pt>
                <c:pt idx="5">
                  <c:v>高速铁路客运乘务</c:v>
                </c:pt>
                <c:pt idx="6">
                  <c:v>工程造价</c:v>
                </c:pt>
                <c:pt idx="7">
                  <c:v>国际邮轮乘务</c:v>
                </c:pt>
                <c:pt idx="8">
                  <c:v>国际邮轮乘务管理</c:v>
                </c:pt>
                <c:pt idx="9">
                  <c:v>航海技术</c:v>
                </c:pt>
                <c:pt idx="10">
                  <c:v>航空服务</c:v>
                </c:pt>
                <c:pt idx="11">
                  <c:v>护理</c:v>
                </c:pt>
                <c:pt idx="12">
                  <c:v>会计</c:v>
                </c:pt>
                <c:pt idx="13">
                  <c:v>会计电算化</c:v>
                </c:pt>
                <c:pt idx="14">
                  <c:v>计算机应用技术</c:v>
                </c:pt>
                <c:pt idx="15">
                  <c:v>酒店管理</c:v>
                </c:pt>
                <c:pt idx="16">
                  <c:v>空中乘务</c:v>
                </c:pt>
                <c:pt idx="17">
                  <c:v>老年保健与管理</c:v>
                </c:pt>
                <c:pt idx="18">
                  <c:v>轮机工程技术</c:v>
                </c:pt>
                <c:pt idx="19">
                  <c:v>旅游管理</c:v>
                </c:pt>
                <c:pt idx="20">
                  <c:v>人力资源管理</c:v>
                </c:pt>
                <c:pt idx="21">
                  <c:v>人物形象设计</c:v>
                </c:pt>
                <c:pt idx="22">
                  <c:v>摄影测量与遥感技术</c:v>
                </c:pt>
                <c:pt idx="23">
                  <c:v>摄影测量与遥感技术(空间信息技术方向)</c:v>
                </c:pt>
                <c:pt idx="24">
                  <c:v>食品质量与安全</c:v>
                </c:pt>
                <c:pt idx="25">
                  <c:v>市场营销</c:v>
                </c:pt>
                <c:pt idx="26">
                  <c:v>视觉传播设计与制作</c:v>
                </c:pt>
                <c:pt idx="27">
                  <c:v>视觉传达艺术设计</c:v>
                </c:pt>
                <c:pt idx="28">
                  <c:v>室内艺术设计</c:v>
                </c:pt>
                <c:pt idx="29">
                  <c:v>学前教育</c:v>
                </c:pt>
              </c:strCache>
            </c:strRef>
          </c:cat>
          <c:val>
            <c:numRef>
              <c:f>Sheet11!$H$5:$H$34</c:f>
              <c:numCache>
                <c:formatCode>General</c:formatCode>
                <c:ptCount val="30"/>
                <c:pt idx="0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9</c:v>
                </c:pt>
                <c:pt idx="5">
                  <c:v>5</c:v>
                </c:pt>
                <c:pt idx="6">
                  <c:v>9</c:v>
                </c:pt>
                <c:pt idx="9">
                  <c:v>47</c:v>
                </c:pt>
                <c:pt idx="11">
                  <c:v>32</c:v>
                </c:pt>
                <c:pt idx="12">
                  <c:v>6</c:v>
                </c:pt>
                <c:pt idx="13">
                  <c:v>4</c:v>
                </c:pt>
                <c:pt idx="14">
                  <c:v>12</c:v>
                </c:pt>
                <c:pt idx="15">
                  <c:v>1</c:v>
                </c:pt>
                <c:pt idx="16">
                  <c:v>5</c:v>
                </c:pt>
                <c:pt idx="17">
                  <c:v>1</c:v>
                </c:pt>
                <c:pt idx="18">
                  <c:v>19</c:v>
                </c:pt>
                <c:pt idx="20">
                  <c:v>1</c:v>
                </c:pt>
                <c:pt idx="23">
                  <c:v>9</c:v>
                </c:pt>
                <c:pt idx="25">
                  <c:v>6</c:v>
                </c:pt>
                <c:pt idx="26">
                  <c:v>4</c:v>
                </c:pt>
                <c:pt idx="27">
                  <c:v>1</c:v>
                </c:pt>
                <c:pt idx="28">
                  <c:v>2</c:v>
                </c:pt>
                <c:pt idx="29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Sheet11!$I$4</c:f>
              <c:strCache>
                <c:ptCount val="1"/>
                <c:pt idx="0">
                  <c:v>女</c:v>
                </c:pt>
              </c:strCache>
            </c:strRef>
          </c:tx>
          <c:dLbls>
            <c:showVal val="1"/>
          </c:dLbls>
          <c:cat>
            <c:strRef>
              <c:f>Sheet11!$G$5:$G$34</c:f>
              <c:strCache>
                <c:ptCount val="30"/>
                <c:pt idx="0">
                  <c:v>财务管理</c:v>
                </c:pt>
                <c:pt idx="1">
                  <c:v>电子商务</c:v>
                </c:pt>
                <c:pt idx="2">
                  <c:v>服装设计</c:v>
                </c:pt>
                <c:pt idx="3">
                  <c:v>服装与服饰设计</c:v>
                </c:pt>
                <c:pt idx="4">
                  <c:v>港口机械与自动控制</c:v>
                </c:pt>
                <c:pt idx="5">
                  <c:v>高速铁路客运乘务</c:v>
                </c:pt>
                <c:pt idx="6">
                  <c:v>工程造价</c:v>
                </c:pt>
                <c:pt idx="7">
                  <c:v>国际邮轮乘务</c:v>
                </c:pt>
                <c:pt idx="8">
                  <c:v>国际邮轮乘务管理</c:v>
                </c:pt>
                <c:pt idx="9">
                  <c:v>航海技术</c:v>
                </c:pt>
                <c:pt idx="10">
                  <c:v>航空服务</c:v>
                </c:pt>
                <c:pt idx="11">
                  <c:v>护理</c:v>
                </c:pt>
                <c:pt idx="12">
                  <c:v>会计</c:v>
                </c:pt>
                <c:pt idx="13">
                  <c:v>会计电算化</c:v>
                </c:pt>
                <c:pt idx="14">
                  <c:v>计算机应用技术</c:v>
                </c:pt>
                <c:pt idx="15">
                  <c:v>酒店管理</c:v>
                </c:pt>
                <c:pt idx="16">
                  <c:v>空中乘务</c:v>
                </c:pt>
                <c:pt idx="17">
                  <c:v>老年保健与管理</c:v>
                </c:pt>
                <c:pt idx="18">
                  <c:v>轮机工程技术</c:v>
                </c:pt>
                <c:pt idx="19">
                  <c:v>旅游管理</c:v>
                </c:pt>
                <c:pt idx="20">
                  <c:v>人力资源管理</c:v>
                </c:pt>
                <c:pt idx="21">
                  <c:v>人物形象设计</c:v>
                </c:pt>
                <c:pt idx="22">
                  <c:v>摄影测量与遥感技术</c:v>
                </c:pt>
                <c:pt idx="23">
                  <c:v>摄影测量与遥感技术(空间信息技术方向)</c:v>
                </c:pt>
                <c:pt idx="24">
                  <c:v>食品质量与安全</c:v>
                </c:pt>
                <c:pt idx="25">
                  <c:v>市场营销</c:v>
                </c:pt>
                <c:pt idx="26">
                  <c:v>视觉传播设计与制作</c:v>
                </c:pt>
                <c:pt idx="27">
                  <c:v>视觉传达艺术设计</c:v>
                </c:pt>
                <c:pt idx="28">
                  <c:v>室内艺术设计</c:v>
                </c:pt>
                <c:pt idx="29">
                  <c:v>学前教育</c:v>
                </c:pt>
              </c:strCache>
            </c:strRef>
          </c:cat>
          <c:val>
            <c:numRef>
              <c:f>Sheet11!$I$5:$I$34</c:f>
              <c:numCache>
                <c:formatCode>General</c:formatCode>
                <c:ptCount val="30"/>
                <c:pt idx="0">
                  <c:v>35</c:v>
                </c:pt>
                <c:pt idx="1">
                  <c:v>12</c:v>
                </c:pt>
                <c:pt idx="2">
                  <c:v>8</c:v>
                </c:pt>
                <c:pt idx="3">
                  <c:v>27</c:v>
                </c:pt>
                <c:pt idx="5">
                  <c:v>38</c:v>
                </c:pt>
                <c:pt idx="6">
                  <c:v>2</c:v>
                </c:pt>
                <c:pt idx="7">
                  <c:v>1</c:v>
                </c:pt>
                <c:pt idx="8">
                  <c:v>13</c:v>
                </c:pt>
                <c:pt idx="9">
                  <c:v>8</c:v>
                </c:pt>
                <c:pt idx="10">
                  <c:v>1</c:v>
                </c:pt>
                <c:pt idx="11">
                  <c:v>409</c:v>
                </c:pt>
                <c:pt idx="12">
                  <c:v>131</c:v>
                </c:pt>
                <c:pt idx="13">
                  <c:v>57</c:v>
                </c:pt>
                <c:pt idx="14">
                  <c:v>10</c:v>
                </c:pt>
                <c:pt idx="16">
                  <c:v>32</c:v>
                </c:pt>
                <c:pt idx="17">
                  <c:v>15</c:v>
                </c:pt>
                <c:pt idx="19">
                  <c:v>1</c:v>
                </c:pt>
                <c:pt idx="20">
                  <c:v>18</c:v>
                </c:pt>
                <c:pt idx="21">
                  <c:v>6</c:v>
                </c:pt>
                <c:pt idx="22">
                  <c:v>3</c:v>
                </c:pt>
                <c:pt idx="23">
                  <c:v>3</c:v>
                </c:pt>
                <c:pt idx="24">
                  <c:v>8</c:v>
                </c:pt>
                <c:pt idx="25">
                  <c:v>6</c:v>
                </c:pt>
                <c:pt idx="26">
                  <c:v>9</c:v>
                </c:pt>
                <c:pt idx="28">
                  <c:v>24</c:v>
                </c:pt>
                <c:pt idx="29">
                  <c:v>1636</c:v>
                </c:pt>
              </c:numCache>
            </c:numRef>
          </c:val>
        </c:ser>
        <c:axId val="63058304"/>
        <c:axId val="63059840"/>
      </c:barChart>
      <c:catAx>
        <c:axId val="63058304"/>
        <c:scaling>
          <c:orientation val="minMax"/>
        </c:scaling>
        <c:axPos val="l"/>
        <c:majorTickMark val="none"/>
        <c:tickLblPos val="nextTo"/>
        <c:crossAx val="63059840"/>
        <c:crosses val="autoZero"/>
        <c:auto val="1"/>
        <c:lblAlgn val="ctr"/>
        <c:lblOffset val="100"/>
      </c:catAx>
      <c:valAx>
        <c:axId val="6305984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63058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毕业去向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毕业去向!$G$4</c:f>
              <c:strCache>
                <c:ptCount val="1"/>
                <c:pt idx="0">
                  <c:v>占比</c:v>
                </c:pt>
              </c:strCache>
            </c:strRef>
          </c:tx>
          <c:dLbls>
            <c:showVal val="1"/>
            <c:showLeaderLines val="1"/>
          </c:dLbls>
          <c:cat>
            <c:strRef>
              <c:f>毕业去向!$F$5:$F$15</c:f>
              <c:strCache>
                <c:ptCount val="11"/>
                <c:pt idx="0">
                  <c:v>已落实就业单位</c:v>
                </c:pt>
                <c:pt idx="1">
                  <c:v>自由职业</c:v>
                </c:pt>
                <c:pt idx="2">
                  <c:v>自主创业</c:v>
                </c:pt>
                <c:pt idx="3">
                  <c:v>其他灵活就业</c:v>
                </c:pt>
                <c:pt idx="4">
                  <c:v>升学（国内）</c:v>
                </c:pt>
                <c:pt idx="5">
                  <c:v>出国（境）留学</c:v>
                </c:pt>
                <c:pt idx="6">
                  <c:v>不就业，拟升学</c:v>
                </c:pt>
                <c:pt idx="7">
                  <c:v>不就业，拟出国</c:v>
                </c:pt>
                <c:pt idx="8">
                  <c:v>求职中</c:v>
                </c:pt>
                <c:pt idx="9">
                  <c:v>暂不就业</c:v>
                </c:pt>
                <c:pt idx="10">
                  <c:v>其他，请注明</c:v>
                </c:pt>
              </c:strCache>
            </c:strRef>
          </c:cat>
          <c:val>
            <c:numRef>
              <c:f>毕业去向!$G$5:$G$15</c:f>
              <c:numCache>
                <c:formatCode>0.00%</c:formatCode>
                <c:ptCount val="11"/>
                <c:pt idx="0">
                  <c:v>0.69563507668109015</c:v>
                </c:pt>
                <c:pt idx="1">
                  <c:v>0.12465591820684239</c:v>
                </c:pt>
                <c:pt idx="2">
                  <c:v>1.6515926071569011E-2</c:v>
                </c:pt>
                <c:pt idx="3">
                  <c:v>7.9826976012583928E-2</c:v>
                </c:pt>
                <c:pt idx="4">
                  <c:v>1.7302398741643729E-2</c:v>
                </c:pt>
                <c:pt idx="5">
                  <c:v>6.6850176956350814E-3</c:v>
                </c:pt>
                <c:pt idx="6">
                  <c:v>5.8985450255603852E-3</c:v>
                </c:pt>
                <c:pt idx="7">
                  <c:v>2.3594180102241387E-3</c:v>
                </c:pt>
                <c:pt idx="8">
                  <c:v>1.8088871411718558E-2</c:v>
                </c:pt>
                <c:pt idx="9">
                  <c:v>2.9099488792764448E-2</c:v>
                </c:pt>
                <c:pt idx="10">
                  <c:v>3.9323633503735751E-3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毕业去向!$B$24</c:f>
              <c:strCache>
                <c:ptCount val="1"/>
                <c:pt idx="0">
                  <c:v>就业率</c:v>
                </c:pt>
              </c:strCache>
            </c:strRef>
          </c:tx>
          <c:dLbls>
            <c:showVal val="1"/>
          </c:dLbls>
          <c:cat>
            <c:strRef>
              <c:f>毕业去向!$A$25:$A$27</c:f>
              <c:strCache>
                <c:ptCount val="3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</c:strCache>
            </c:strRef>
          </c:cat>
          <c:val>
            <c:numRef>
              <c:f>毕业去向!$B$25:$B$27</c:f>
              <c:numCache>
                <c:formatCode>0.00%</c:formatCode>
                <c:ptCount val="3"/>
                <c:pt idx="0">
                  <c:v>0.93859999999999999</c:v>
                </c:pt>
                <c:pt idx="1">
                  <c:v>0.93580000000000063</c:v>
                </c:pt>
                <c:pt idx="2">
                  <c:v>0.93389999999999995</c:v>
                </c:pt>
              </c:numCache>
            </c:numRef>
          </c:val>
        </c:ser>
        <c:axId val="63294848"/>
        <c:axId val="122688640"/>
      </c:barChart>
      <c:catAx>
        <c:axId val="63294848"/>
        <c:scaling>
          <c:orientation val="minMax"/>
        </c:scaling>
        <c:axPos val="b"/>
        <c:numFmt formatCode="General" sourceLinked="1"/>
        <c:tickLblPos val="nextTo"/>
        <c:crossAx val="122688640"/>
        <c:crosses val="autoZero"/>
        <c:auto val="1"/>
        <c:lblAlgn val="ctr"/>
        <c:lblOffset val="100"/>
      </c:catAx>
      <c:valAx>
        <c:axId val="122688640"/>
        <c:scaling>
          <c:orientation val="minMax"/>
        </c:scaling>
        <c:axPos val="l"/>
        <c:majorGridlines/>
        <c:numFmt formatCode="0.00%" sourceLinked="1"/>
        <c:tickLblPos val="nextTo"/>
        <c:crossAx val="63294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731B-B826-4FE4-B7B5-25314845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1801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2020-09-14T06:34:00Z</cp:lastPrinted>
  <dcterms:created xsi:type="dcterms:W3CDTF">2019-12-03T01:21:00Z</dcterms:created>
  <dcterms:modified xsi:type="dcterms:W3CDTF">2020-09-14T06:36:00Z</dcterms:modified>
</cp:coreProperties>
</file>